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3977" w14:textId="16E59649" w:rsidR="000931A1" w:rsidRPr="00BA60CD" w:rsidRDefault="000931A1" w:rsidP="00F409F0">
      <w:pPr>
        <w:numPr>
          <w:ilvl w:val="0"/>
          <w:numId w:val="1"/>
        </w:numPr>
        <w:ind w:right="-144"/>
        <w:jc w:val="both"/>
        <w:rPr>
          <w:b/>
          <w:sz w:val="18"/>
          <w:szCs w:val="18"/>
        </w:rPr>
      </w:pPr>
      <w:r w:rsidRPr="00BA60CD">
        <w:rPr>
          <w:b/>
          <w:sz w:val="18"/>
          <w:szCs w:val="18"/>
        </w:rPr>
        <w:t xml:space="preserve">Skrócona informacja o leku: </w:t>
      </w:r>
      <w:r w:rsidR="007E7255">
        <w:rPr>
          <w:b/>
          <w:sz w:val="18"/>
          <w:szCs w:val="18"/>
        </w:rPr>
        <w:t xml:space="preserve">Actigra </w:t>
      </w:r>
    </w:p>
    <w:p w14:paraId="715D4FC3" w14:textId="77777777" w:rsidR="000931A1" w:rsidRPr="00BA60CD" w:rsidRDefault="000931A1" w:rsidP="00F409F0">
      <w:pPr>
        <w:pStyle w:val="Nagwek4"/>
        <w:numPr>
          <w:ilvl w:val="3"/>
          <w:numId w:val="1"/>
        </w:numPr>
        <w:jc w:val="both"/>
        <w:rPr>
          <w:sz w:val="18"/>
          <w:szCs w:val="18"/>
          <w:lang w:val="pl-PL"/>
        </w:rPr>
      </w:pPr>
    </w:p>
    <w:p w14:paraId="23C9DB43" w14:textId="77777777" w:rsidR="000931A1" w:rsidRPr="00BA60CD" w:rsidRDefault="000931A1" w:rsidP="00F409F0">
      <w:pPr>
        <w:jc w:val="both"/>
        <w:rPr>
          <w:sz w:val="18"/>
          <w:szCs w:val="18"/>
        </w:rPr>
      </w:pPr>
    </w:p>
    <w:p w14:paraId="04E262E6" w14:textId="46F8210E" w:rsidR="00477E0E" w:rsidRDefault="00FA695F" w:rsidP="00477E0E">
      <w:pPr>
        <w:jc w:val="both"/>
        <w:rPr>
          <w:b/>
          <w:sz w:val="18"/>
          <w:szCs w:val="18"/>
        </w:rPr>
      </w:pPr>
      <w:r>
        <w:rPr>
          <w:b/>
          <w:sz w:val="18"/>
          <w:szCs w:val="18"/>
        </w:rPr>
        <w:t>Actigra, 25</w:t>
      </w:r>
      <w:r w:rsidR="00477E0E">
        <w:rPr>
          <w:b/>
          <w:sz w:val="18"/>
          <w:szCs w:val="18"/>
        </w:rPr>
        <w:t xml:space="preserve"> mg</w:t>
      </w:r>
      <w:r w:rsidR="00EC72D3">
        <w:rPr>
          <w:b/>
          <w:sz w:val="18"/>
          <w:szCs w:val="18"/>
        </w:rPr>
        <w:t>, tabletki</w:t>
      </w:r>
      <w:r w:rsidR="00371E04">
        <w:rPr>
          <w:b/>
          <w:sz w:val="18"/>
          <w:szCs w:val="18"/>
        </w:rPr>
        <w:t xml:space="preserve"> powlekane</w:t>
      </w:r>
      <w:r w:rsidR="00477E0E">
        <w:rPr>
          <w:b/>
          <w:sz w:val="18"/>
          <w:szCs w:val="18"/>
        </w:rPr>
        <w:t xml:space="preserve">: </w:t>
      </w:r>
      <w:r w:rsidR="00477E0E" w:rsidRPr="00477E0E">
        <w:rPr>
          <w:sz w:val="18"/>
          <w:szCs w:val="18"/>
        </w:rPr>
        <w:t>każ</w:t>
      </w:r>
      <w:r>
        <w:rPr>
          <w:sz w:val="18"/>
          <w:szCs w:val="18"/>
        </w:rPr>
        <w:t>da tabletka powlekana zawiera 25</w:t>
      </w:r>
      <w:r w:rsidR="00477E0E" w:rsidRPr="00477E0E">
        <w:rPr>
          <w:sz w:val="18"/>
          <w:szCs w:val="18"/>
        </w:rPr>
        <w:t xml:space="preserve"> mg </w:t>
      </w:r>
      <w:proofErr w:type="spellStart"/>
      <w:r w:rsidR="00477E0E" w:rsidRPr="00477E0E">
        <w:rPr>
          <w:sz w:val="18"/>
          <w:szCs w:val="18"/>
        </w:rPr>
        <w:t>syldenafilu</w:t>
      </w:r>
      <w:proofErr w:type="spellEnd"/>
      <w:r w:rsidR="00477E0E" w:rsidRPr="00477E0E">
        <w:rPr>
          <w:sz w:val="18"/>
          <w:szCs w:val="18"/>
        </w:rPr>
        <w:t xml:space="preserve"> (</w:t>
      </w:r>
      <w:proofErr w:type="spellStart"/>
      <w:r w:rsidR="00477E0E" w:rsidRPr="00FA695F">
        <w:rPr>
          <w:i/>
          <w:sz w:val="18"/>
          <w:szCs w:val="18"/>
        </w:rPr>
        <w:t>sildenafilum</w:t>
      </w:r>
      <w:proofErr w:type="spellEnd"/>
      <w:r w:rsidR="00477E0E" w:rsidRPr="00477E0E">
        <w:rPr>
          <w:sz w:val="18"/>
          <w:szCs w:val="18"/>
        </w:rPr>
        <w:t xml:space="preserve">) w postaci </w:t>
      </w:r>
      <w:proofErr w:type="spellStart"/>
      <w:r w:rsidR="00477E0E" w:rsidRPr="00477E0E">
        <w:rPr>
          <w:sz w:val="18"/>
          <w:szCs w:val="18"/>
        </w:rPr>
        <w:t>syldenafilu</w:t>
      </w:r>
      <w:proofErr w:type="spellEnd"/>
      <w:r w:rsidR="00477E0E" w:rsidRPr="00477E0E">
        <w:rPr>
          <w:sz w:val="18"/>
          <w:szCs w:val="18"/>
        </w:rPr>
        <w:t xml:space="preserve"> cytrynianu.</w:t>
      </w:r>
    </w:p>
    <w:p w14:paraId="18555679" w14:textId="77777777" w:rsidR="00477E0E" w:rsidRPr="00477E0E" w:rsidRDefault="000931A1" w:rsidP="00477E0E">
      <w:pPr>
        <w:jc w:val="both"/>
        <w:rPr>
          <w:sz w:val="18"/>
          <w:szCs w:val="18"/>
        </w:rPr>
      </w:pPr>
      <w:r w:rsidRPr="00BA60CD">
        <w:rPr>
          <w:b/>
          <w:sz w:val="18"/>
          <w:szCs w:val="18"/>
        </w:rPr>
        <w:t xml:space="preserve">Kod i grupa farmakoterapeutyczna według klasyfikacji </w:t>
      </w:r>
      <w:r w:rsidRPr="00BA60CD">
        <w:rPr>
          <w:b/>
          <w:bCs/>
          <w:sz w:val="18"/>
          <w:szCs w:val="18"/>
        </w:rPr>
        <w:t>ATC</w:t>
      </w:r>
      <w:r w:rsidRPr="000D0DF6">
        <w:rPr>
          <w:bCs/>
          <w:sz w:val="18"/>
          <w:szCs w:val="18"/>
        </w:rPr>
        <w:t>:</w:t>
      </w:r>
      <w:r w:rsidR="00F0708C" w:rsidRPr="000D0DF6">
        <w:rPr>
          <w:sz w:val="18"/>
          <w:szCs w:val="18"/>
        </w:rPr>
        <w:t xml:space="preserve"> </w:t>
      </w:r>
      <w:r w:rsidR="00477E0E" w:rsidRPr="00477E0E">
        <w:rPr>
          <w:sz w:val="18"/>
          <w:szCs w:val="18"/>
        </w:rPr>
        <w:t>leki urologiczne, leki stosowane w leczeniu zaburzeń erekcji</w:t>
      </w:r>
    </w:p>
    <w:p w14:paraId="6618AC49" w14:textId="5513854A" w:rsidR="000931A1" w:rsidRPr="000D0DF6" w:rsidRDefault="00477E0E" w:rsidP="00F409F0">
      <w:pPr>
        <w:jc w:val="both"/>
        <w:rPr>
          <w:sz w:val="18"/>
          <w:szCs w:val="18"/>
        </w:rPr>
      </w:pPr>
      <w:r w:rsidRPr="00477E0E">
        <w:rPr>
          <w:sz w:val="18"/>
          <w:szCs w:val="18"/>
        </w:rPr>
        <w:t>kod ATC: G04BE03</w:t>
      </w:r>
      <w:r>
        <w:rPr>
          <w:sz w:val="18"/>
          <w:szCs w:val="18"/>
        </w:rPr>
        <w:t>.</w:t>
      </w:r>
    </w:p>
    <w:p w14:paraId="73270F0C" w14:textId="4468A37F" w:rsidR="00477E0E" w:rsidRPr="00477E0E" w:rsidRDefault="000931A1" w:rsidP="00477E0E">
      <w:pPr>
        <w:suppressAutoHyphens w:val="0"/>
        <w:jc w:val="both"/>
        <w:rPr>
          <w:bCs/>
          <w:sz w:val="18"/>
          <w:szCs w:val="18"/>
        </w:rPr>
      </w:pPr>
      <w:r w:rsidRPr="00BA60CD">
        <w:rPr>
          <w:b/>
          <w:bCs/>
          <w:sz w:val="18"/>
          <w:szCs w:val="18"/>
        </w:rPr>
        <w:t>Wskazania do stosowania:</w:t>
      </w:r>
      <w:r w:rsidR="000D0DF6">
        <w:rPr>
          <w:b/>
          <w:bCs/>
          <w:sz w:val="18"/>
          <w:szCs w:val="18"/>
        </w:rPr>
        <w:t xml:space="preserve"> </w:t>
      </w:r>
      <w:r w:rsidR="00477E0E" w:rsidRPr="00477E0E">
        <w:rPr>
          <w:bCs/>
          <w:sz w:val="18"/>
          <w:szCs w:val="18"/>
        </w:rPr>
        <w:t xml:space="preserve">Produkt leczniczy jest wskazany do stosowania u dorosłych mężczyzn z zaburzeniami erekcji, czyli niezdolnością uzyskania lub utrzymania erekcji prącia wystarczającej </w:t>
      </w:r>
      <w:r w:rsidR="00477E0E">
        <w:rPr>
          <w:bCs/>
          <w:sz w:val="18"/>
          <w:szCs w:val="18"/>
        </w:rPr>
        <w:t xml:space="preserve">do odbycia stosunku płciowego. </w:t>
      </w:r>
      <w:r w:rsidR="00477E0E" w:rsidRPr="00477E0E">
        <w:rPr>
          <w:bCs/>
          <w:sz w:val="18"/>
          <w:szCs w:val="18"/>
        </w:rPr>
        <w:t>W celu</w:t>
      </w:r>
      <w:r w:rsidR="00477E0E">
        <w:rPr>
          <w:bCs/>
          <w:sz w:val="18"/>
          <w:szCs w:val="18"/>
        </w:rPr>
        <w:t xml:space="preserve"> skutecznego działania produktu leczniczego </w:t>
      </w:r>
      <w:r w:rsidR="00FA695F">
        <w:rPr>
          <w:bCs/>
          <w:sz w:val="18"/>
          <w:szCs w:val="18"/>
        </w:rPr>
        <w:t>Actigra</w:t>
      </w:r>
      <w:r w:rsidR="00477E0E" w:rsidRPr="00477E0E">
        <w:rPr>
          <w:bCs/>
          <w:sz w:val="18"/>
          <w:szCs w:val="18"/>
        </w:rPr>
        <w:t xml:space="preserve"> niezbędna jest stymulacja seksualna.</w:t>
      </w:r>
    </w:p>
    <w:p w14:paraId="4E1E56B1" w14:textId="16C75951" w:rsidR="002C2A0B" w:rsidRPr="002C2A0B" w:rsidRDefault="000931A1" w:rsidP="002C2A0B">
      <w:pPr>
        <w:suppressAutoHyphens w:val="0"/>
        <w:jc w:val="both"/>
        <w:rPr>
          <w:bCs/>
          <w:iCs/>
          <w:sz w:val="18"/>
          <w:szCs w:val="18"/>
        </w:rPr>
      </w:pPr>
      <w:r w:rsidRPr="00BA60CD">
        <w:rPr>
          <w:b/>
          <w:bCs/>
          <w:sz w:val="18"/>
          <w:szCs w:val="18"/>
        </w:rPr>
        <w:t xml:space="preserve">Dawkowanie i sposób podawania: </w:t>
      </w:r>
      <w:r w:rsidR="00477E0E" w:rsidRPr="00477E0E">
        <w:rPr>
          <w:bCs/>
          <w:i/>
          <w:sz w:val="18"/>
          <w:szCs w:val="18"/>
        </w:rPr>
        <w:t>Stosowanie u dorosłych</w:t>
      </w:r>
      <w:r w:rsidR="00477E0E">
        <w:rPr>
          <w:bCs/>
          <w:i/>
          <w:sz w:val="18"/>
          <w:szCs w:val="18"/>
        </w:rPr>
        <w:t xml:space="preserve">: </w:t>
      </w:r>
      <w:r w:rsidR="00477E0E" w:rsidRPr="00477E0E">
        <w:rPr>
          <w:bCs/>
          <w:sz w:val="18"/>
          <w:szCs w:val="18"/>
        </w:rPr>
        <w:t xml:space="preserve">Zalecana dawka to 25 mg </w:t>
      </w:r>
      <w:proofErr w:type="spellStart"/>
      <w:r w:rsidR="00477E0E" w:rsidRPr="00477E0E">
        <w:rPr>
          <w:bCs/>
          <w:sz w:val="18"/>
          <w:szCs w:val="18"/>
        </w:rPr>
        <w:t>syldenafilu</w:t>
      </w:r>
      <w:proofErr w:type="spellEnd"/>
      <w:r w:rsidR="00477E0E" w:rsidRPr="00477E0E">
        <w:rPr>
          <w:bCs/>
          <w:sz w:val="18"/>
          <w:szCs w:val="18"/>
        </w:rPr>
        <w:t xml:space="preserve"> przyjmowana, w zależności od potrzeby, około godzinę przed</w:t>
      </w:r>
      <w:r w:rsidR="00477E0E">
        <w:rPr>
          <w:bCs/>
          <w:i/>
          <w:sz w:val="18"/>
          <w:szCs w:val="18"/>
        </w:rPr>
        <w:t xml:space="preserve"> </w:t>
      </w:r>
      <w:r w:rsidR="00477E0E" w:rsidRPr="00477E0E">
        <w:rPr>
          <w:bCs/>
          <w:sz w:val="18"/>
          <w:szCs w:val="18"/>
        </w:rPr>
        <w:t>planowaną aktywnością seksualną.</w:t>
      </w:r>
      <w:r w:rsidR="00477E0E">
        <w:rPr>
          <w:bCs/>
          <w:i/>
          <w:sz w:val="18"/>
          <w:szCs w:val="18"/>
        </w:rPr>
        <w:t xml:space="preserve"> </w:t>
      </w:r>
      <w:r w:rsidR="00477E0E" w:rsidRPr="00477E0E">
        <w:rPr>
          <w:bCs/>
          <w:sz w:val="18"/>
          <w:szCs w:val="18"/>
        </w:rPr>
        <w:t xml:space="preserve">Jeśli pacjent stosował wcześniej produkty lecznicze zawierające </w:t>
      </w:r>
      <w:proofErr w:type="spellStart"/>
      <w:r w:rsidR="00477E0E" w:rsidRPr="00477E0E">
        <w:rPr>
          <w:bCs/>
          <w:sz w:val="18"/>
          <w:szCs w:val="18"/>
        </w:rPr>
        <w:t>syldenafil</w:t>
      </w:r>
      <w:proofErr w:type="spellEnd"/>
      <w:r w:rsidR="00477E0E" w:rsidRPr="00477E0E">
        <w:rPr>
          <w:bCs/>
          <w:sz w:val="18"/>
          <w:szCs w:val="18"/>
        </w:rPr>
        <w:t xml:space="preserve"> w dawce 50 mg lub większej, zalecaną dawką jest 50 mg </w:t>
      </w:r>
      <w:proofErr w:type="spellStart"/>
      <w:r w:rsidR="00477E0E" w:rsidRPr="00477E0E">
        <w:rPr>
          <w:bCs/>
          <w:sz w:val="18"/>
          <w:szCs w:val="18"/>
        </w:rPr>
        <w:t>syldenafilu</w:t>
      </w:r>
      <w:proofErr w:type="spellEnd"/>
      <w:r w:rsidR="00477E0E" w:rsidRPr="00477E0E">
        <w:rPr>
          <w:bCs/>
          <w:sz w:val="18"/>
          <w:szCs w:val="18"/>
        </w:rPr>
        <w:t xml:space="preserve"> przyjmowane, w zależności od potrzeb, około godzinę przed planowaną aktywnością seksualną. W przeciwnym</w:t>
      </w:r>
      <w:r w:rsidR="000B52D2">
        <w:rPr>
          <w:bCs/>
          <w:sz w:val="18"/>
          <w:szCs w:val="18"/>
        </w:rPr>
        <w:t xml:space="preserve"> razie </w:t>
      </w:r>
      <w:proofErr w:type="spellStart"/>
      <w:r w:rsidR="000B52D2">
        <w:rPr>
          <w:bCs/>
          <w:sz w:val="18"/>
          <w:szCs w:val="18"/>
        </w:rPr>
        <w:t>sy</w:t>
      </w:r>
      <w:r w:rsidR="00EF709D">
        <w:rPr>
          <w:bCs/>
          <w:sz w:val="18"/>
          <w:szCs w:val="18"/>
        </w:rPr>
        <w:t>ldenafil</w:t>
      </w:r>
      <w:proofErr w:type="spellEnd"/>
      <w:r w:rsidR="00477E0E" w:rsidRPr="00477E0E">
        <w:rPr>
          <w:bCs/>
          <w:sz w:val="18"/>
          <w:szCs w:val="18"/>
        </w:rPr>
        <w:t xml:space="preserve"> w dawce 50 mg</w:t>
      </w:r>
      <w:r w:rsidR="00EF709D">
        <w:rPr>
          <w:bCs/>
          <w:sz w:val="18"/>
          <w:szCs w:val="18"/>
        </w:rPr>
        <w:t xml:space="preserve"> (Actigra Forte)</w:t>
      </w:r>
      <w:r w:rsidR="00477E0E" w:rsidRPr="00477E0E">
        <w:rPr>
          <w:bCs/>
          <w:sz w:val="18"/>
          <w:szCs w:val="18"/>
        </w:rPr>
        <w:t xml:space="preserve"> należy stosować tylko w przypadku, jeśli pacjent po zastosowaniu </w:t>
      </w:r>
      <w:proofErr w:type="spellStart"/>
      <w:r w:rsidR="00477E0E" w:rsidRPr="00477E0E">
        <w:rPr>
          <w:bCs/>
          <w:sz w:val="18"/>
          <w:szCs w:val="18"/>
        </w:rPr>
        <w:t>syldenafilu</w:t>
      </w:r>
      <w:proofErr w:type="spellEnd"/>
      <w:r w:rsidR="00477E0E" w:rsidRPr="00477E0E">
        <w:rPr>
          <w:bCs/>
          <w:sz w:val="18"/>
          <w:szCs w:val="18"/>
        </w:rPr>
        <w:t xml:space="preserve"> w dawce 25 mg nie odczuł pożądanego efektu (czyli nie uzyskał wzwodu wystarczającego do odbycia stosunku).</w:t>
      </w:r>
      <w:r w:rsidR="00477E0E">
        <w:rPr>
          <w:bCs/>
          <w:i/>
          <w:sz w:val="18"/>
          <w:szCs w:val="18"/>
        </w:rPr>
        <w:t xml:space="preserve"> </w:t>
      </w:r>
      <w:r w:rsidR="00477E0E" w:rsidRPr="00477E0E">
        <w:rPr>
          <w:bCs/>
          <w:sz w:val="18"/>
          <w:szCs w:val="18"/>
        </w:rPr>
        <w:t>Nie zaleca się stosowania pro</w:t>
      </w:r>
      <w:r w:rsidR="00FA695F">
        <w:rPr>
          <w:bCs/>
          <w:sz w:val="18"/>
          <w:szCs w:val="18"/>
        </w:rPr>
        <w:t xml:space="preserve">duktu leczniczego Actigra </w:t>
      </w:r>
      <w:r w:rsidR="00477E0E" w:rsidRPr="00477E0E">
        <w:rPr>
          <w:bCs/>
          <w:sz w:val="18"/>
          <w:szCs w:val="18"/>
        </w:rPr>
        <w:t>częściej niż raz na dobę. Jeżeli</w:t>
      </w:r>
      <w:r w:rsidR="00FA695F">
        <w:rPr>
          <w:bCs/>
          <w:sz w:val="18"/>
          <w:szCs w:val="18"/>
        </w:rPr>
        <w:t xml:space="preserve"> produkt leczniczy Actigra</w:t>
      </w:r>
      <w:r w:rsidR="00477E0E" w:rsidRPr="00477E0E">
        <w:rPr>
          <w:bCs/>
          <w:sz w:val="18"/>
          <w:szCs w:val="18"/>
        </w:rPr>
        <w:t xml:space="preserve"> jest przyjmowany podczas posiłku, początek działania produktu leczniczego może być opóźniony w porównaniu do przyjęcia prod</w:t>
      </w:r>
      <w:r w:rsidR="00477E0E">
        <w:rPr>
          <w:bCs/>
          <w:sz w:val="18"/>
          <w:szCs w:val="18"/>
        </w:rPr>
        <w:t>uktu leczniczego na czczo</w:t>
      </w:r>
      <w:r w:rsidR="00477E0E" w:rsidRPr="00477E0E">
        <w:rPr>
          <w:bCs/>
          <w:sz w:val="18"/>
          <w:szCs w:val="18"/>
        </w:rPr>
        <w:t>.</w:t>
      </w:r>
      <w:r w:rsidR="00477E0E">
        <w:rPr>
          <w:bCs/>
          <w:i/>
          <w:sz w:val="18"/>
          <w:szCs w:val="18"/>
        </w:rPr>
        <w:t xml:space="preserve"> </w:t>
      </w:r>
      <w:r w:rsidR="00477E0E" w:rsidRPr="00477E0E">
        <w:rPr>
          <w:bCs/>
          <w:sz w:val="18"/>
          <w:szCs w:val="18"/>
        </w:rPr>
        <w:t>W przypadku, gdy o zastosowaniu leczenia farmakologicznego decyduje lekarz, może on zalecić dawkę początkową 50 mg. W zależności od skuteczności i tolerancji produktu leczniczego, lekarz może dawkę zwiększyć do 100 mg lub zmniejszyć do 25 mg.</w:t>
      </w:r>
      <w:r w:rsidR="00477E0E">
        <w:rPr>
          <w:bCs/>
          <w:i/>
          <w:sz w:val="18"/>
          <w:szCs w:val="18"/>
        </w:rPr>
        <w:t xml:space="preserve"> </w:t>
      </w:r>
      <w:r w:rsidR="00477E0E" w:rsidRPr="00477E0E">
        <w:rPr>
          <w:bCs/>
          <w:sz w:val="18"/>
          <w:szCs w:val="18"/>
          <w:u w:val="single"/>
        </w:rPr>
        <w:t>Szczególne populacje pacjentów</w:t>
      </w:r>
      <w:r w:rsidR="00477E0E">
        <w:rPr>
          <w:bCs/>
          <w:i/>
          <w:sz w:val="18"/>
          <w:szCs w:val="18"/>
        </w:rPr>
        <w:t xml:space="preserve">: </w:t>
      </w:r>
      <w:r w:rsidR="00477E0E" w:rsidRPr="00477E0E">
        <w:rPr>
          <w:bCs/>
          <w:i/>
          <w:sz w:val="18"/>
          <w:szCs w:val="18"/>
          <w:u w:val="single"/>
        </w:rPr>
        <w:t>Pacjenci w podeszłym wieku</w:t>
      </w:r>
      <w:r w:rsidR="00477E0E">
        <w:rPr>
          <w:bCs/>
          <w:i/>
          <w:sz w:val="18"/>
          <w:szCs w:val="18"/>
        </w:rPr>
        <w:t xml:space="preserve">: </w:t>
      </w:r>
      <w:r w:rsidR="00477E0E" w:rsidRPr="00477E0E">
        <w:rPr>
          <w:bCs/>
          <w:sz w:val="18"/>
          <w:szCs w:val="18"/>
        </w:rPr>
        <w:t>Dostosowanie dawkowania u pacjentów w wieku podeszłym nie jest wymagane (≥ 65 lat).</w:t>
      </w:r>
      <w:r w:rsidR="00477E0E">
        <w:rPr>
          <w:bCs/>
          <w:i/>
          <w:sz w:val="18"/>
          <w:szCs w:val="18"/>
        </w:rPr>
        <w:t xml:space="preserve"> </w:t>
      </w:r>
      <w:r w:rsidR="00477E0E" w:rsidRPr="00477E0E">
        <w:rPr>
          <w:bCs/>
          <w:i/>
          <w:sz w:val="18"/>
          <w:szCs w:val="18"/>
          <w:u w:val="single"/>
        </w:rPr>
        <w:t>Zaburzenia czynności nerek</w:t>
      </w:r>
      <w:r w:rsidR="00477E0E">
        <w:rPr>
          <w:bCs/>
          <w:i/>
          <w:sz w:val="18"/>
          <w:szCs w:val="18"/>
        </w:rPr>
        <w:t xml:space="preserve">: </w:t>
      </w:r>
      <w:r w:rsidR="00477E0E" w:rsidRPr="00477E0E">
        <w:rPr>
          <w:bCs/>
          <w:sz w:val="18"/>
          <w:szCs w:val="18"/>
        </w:rPr>
        <w:t>Zalecenia dotyczące dawkowania opisane w punkcie „Stosowanie u dorosłych” dotyczą także pacjentów z łagodnymi lub umiarkowanymi zaburzeniami czynności nerek (</w:t>
      </w:r>
      <w:proofErr w:type="spellStart"/>
      <w:r w:rsidR="00477E0E" w:rsidRPr="00477E0E">
        <w:rPr>
          <w:bCs/>
          <w:sz w:val="18"/>
          <w:szCs w:val="18"/>
        </w:rPr>
        <w:t>klirens</w:t>
      </w:r>
      <w:proofErr w:type="spellEnd"/>
      <w:r w:rsidR="00477E0E" w:rsidRPr="00477E0E">
        <w:rPr>
          <w:bCs/>
          <w:sz w:val="18"/>
          <w:szCs w:val="18"/>
        </w:rPr>
        <w:t xml:space="preserve"> kreatyniny 30-80 ml/min).</w:t>
      </w:r>
      <w:r w:rsidR="00477E0E">
        <w:rPr>
          <w:bCs/>
          <w:i/>
          <w:sz w:val="18"/>
          <w:szCs w:val="18"/>
        </w:rPr>
        <w:t xml:space="preserve"> </w:t>
      </w:r>
      <w:r w:rsidR="00477E0E" w:rsidRPr="00477E0E">
        <w:rPr>
          <w:bCs/>
          <w:sz w:val="18"/>
          <w:szCs w:val="18"/>
        </w:rPr>
        <w:t>U pacjentów z ciężkimi zaburzeniami czynności nerek (</w:t>
      </w:r>
      <w:proofErr w:type="spellStart"/>
      <w:r w:rsidR="00477E0E" w:rsidRPr="00477E0E">
        <w:rPr>
          <w:bCs/>
          <w:sz w:val="18"/>
          <w:szCs w:val="18"/>
        </w:rPr>
        <w:t>klirens</w:t>
      </w:r>
      <w:proofErr w:type="spellEnd"/>
      <w:r w:rsidR="00477E0E" w:rsidRPr="00477E0E">
        <w:rPr>
          <w:bCs/>
          <w:sz w:val="18"/>
          <w:szCs w:val="18"/>
        </w:rPr>
        <w:t xml:space="preserve"> kreatyniny &lt; 30 ml/min), ze względu na zmniejszony </w:t>
      </w:r>
      <w:proofErr w:type="spellStart"/>
      <w:r w:rsidR="00477E0E" w:rsidRPr="00477E0E">
        <w:rPr>
          <w:bCs/>
          <w:sz w:val="18"/>
          <w:szCs w:val="18"/>
        </w:rPr>
        <w:t>klirens</w:t>
      </w:r>
      <w:proofErr w:type="spellEnd"/>
      <w:r w:rsidR="00477E0E" w:rsidRPr="00477E0E">
        <w:rPr>
          <w:bCs/>
          <w:sz w:val="18"/>
          <w:szCs w:val="18"/>
        </w:rPr>
        <w:t xml:space="preserve"> </w:t>
      </w:r>
      <w:proofErr w:type="spellStart"/>
      <w:r w:rsidR="00477E0E" w:rsidRPr="00477E0E">
        <w:rPr>
          <w:bCs/>
          <w:sz w:val="18"/>
          <w:szCs w:val="18"/>
        </w:rPr>
        <w:t>syldenafilu</w:t>
      </w:r>
      <w:proofErr w:type="spellEnd"/>
      <w:r w:rsidR="00477E0E" w:rsidRPr="00477E0E">
        <w:rPr>
          <w:bCs/>
          <w:sz w:val="18"/>
          <w:szCs w:val="18"/>
        </w:rPr>
        <w:t xml:space="preserve"> zaleca się zastosowanie dawki 25 mg.</w:t>
      </w:r>
      <w:r w:rsidR="00477E0E">
        <w:rPr>
          <w:bCs/>
          <w:i/>
          <w:sz w:val="18"/>
          <w:szCs w:val="18"/>
        </w:rPr>
        <w:t xml:space="preserve"> </w:t>
      </w:r>
      <w:r w:rsidR="00477E0E" w:rsidRPr="00477E0E">
        <w:rPr>
          <w:bCs/>
          <w:sz w:val="18"/>
          <w:szCs w:val="18"/>
        </w:rPr>
        <w:t>W zależności od skuteczności i tolerancji produktu leczniczego, dawka może być stopniowo zwiększona przez lekarza do 50 mg, lub maksymalnie do 100 mg (w razie konieczności).</w:t>
      </w:r>
      <w:r w:rsidR="00477E0E">
        <w:rPr>
          <w:bCs/>
          <w:i/>
          <w:sz w:val="18"/>
          <w:szCs w:val="18"/>
        </w:rPr>
        <w:t xml:space="preserve"> </w:t>
      </w:r>
      <w:r w:rsidR="00477E0E" w:rsidRPr="00477E0E">
        <w:rPr>
          <w:bCs/>
          <w:i/>
          <w:sz w:val="18"/>
          <w:szCs w:val="18"/>
          <w:u w:val="single"/>
        </w:rPr>
        <w:t>Zaburzenia czynności wątroby</w:t>
      </w:r>
      <w:r w:rsidR="00477E0E">
        <w:rPr>
          <w:bCs/>
          <w:i/>
          <w:sz w:val="18"/>
          <w:szCs w:val="18"/>
        </w:rPr>
        <w:t xml:space="preserve">: </w:t>
      </w:r>
      <w:r w:rsidR="00477E0E" w:rsidRPr="00477E0E">
        <w:rPr>
          <w:bCs/>
          <w:sz w:val="18"/>
          <w:szCs w:val="18"/>
        </w:rPr>
        <w:t xml:space="preserve">U pacjentów z niewydolnością wątroby (np. z marskością wątroby), ze względu na zmniejszony </w:t>
      </w:r>
      <w:proofErr w:type="spellStart"/>
      <w:r w:rsidR="00477E0E" w:rsidRPr="00477E0E">
        <w:rPr>
          <w:bCs/>
          <w:sz w:val="18"/>
          <w:szCs w:val="18"/>
        </w:rPr>
        <w:t>klirens</w:t>
      </w:r>
      <w:proofErr w:type="spellEnd"/>
      <w:r w:rsidR="00477E0E" w:rsidRPr="00477E0E">
        <w:rPr>
          <w:bCs/>
          <w:sz w:val="18"/>
          <w:szCs w:val="18"/>
        </w:rPr>
        <w:t xml:space="preserve"> </w:t>
      </w:r>
      <w:proofErr w:type="spellStart"/>
      <w:r w:rsidR="00477E0E" w:rsidRPr="00477E0E">
        <w:rPr>
          <w:bCs/>
          <w:sz w:val="18"/>
          <w:szCs w:val="18"/>
        </w:rPr>
        <w:t>syldenafilu</w:t>
      </w:r>
      <w:proofErr w:type="spellEnd"/>
      <w:r w:rsidR="00477E0E" w:rsidRPr="00477E0E">
        <w:rPr>
          <w:bCs/>
          <w:sz w:val="18"/>
          <w:szCs w:val="18"/>
        </w:rPr>
        <w:t xml:space="preserve"> należy rozważyć zastosowanie dawki 25 mg.</w:t>
      </w:r>
      <w:r w:rsidR="00477E0E">
        <w:rPr>
          <w:bCs/>
          <w:i/>
          <w:sz w:val="18"/>
          <w:szCs w:val="18"/>
        </w:rPr>
        <w:t xml:space="preserve"> </w:t>
      </w:r>
      <w:r w:rsidR="00477E0E" w:rsidRPr="00477E0E">
        <w:rPr>
          <w:bCs/>
          <w:sz w:val="18"/>
          <w:szCs w:val="18"/>
        </w:rPr>
        <w:t>W zależności od skuteczności i tolerancji produktu leczniczego, dawka może być stopniowo zwiększona przez lekarza do 50 mg, lub maksymalnie 100 mg (w razie konieczności).</w:t>
      </w:r>
      <w:r w:rsidR="00477E0E">
        <w:rPr>
          <w:bCs/>
          <w:i/>
          <w:sz w:val="18"/>
          <w:szCs w:val="18"/>
        </w:rPr>
        <w:t xml:space="preserve"> </w:t>
      </w:r>
      <w:r w:rsidR="00477E0E" w:rsidRPr="00477E0E">
        <w:rPr>
          <w:bCs/>
          <w:i/>
          <w:sz w:val="18"/>
          <w:szCs w:val="18"/>
          <w:u w:val="single"/>
        </w:rPr>
        <w:t>Dzieci i młodzież</w:t>
      </w:r>
      <w:r w:rsidR="00477E0E">
        <w:rPr>
          <w:bCs/>
          <w:i/>
          <w:sz w:val="18"/>
          <w:szCs w:val="18"/>
          <w:u w:val="single"/>
        </w:rPr>
        <w:t>:</w:t>
      </w:r>
      <w:r w:rsidR="00477E0E">
        <w:rPr>
          <w:bCs/>
          <w:i/>
          <w:sz w:val="18"/>
          <w:szCs w:val="18"/>
        </w:rPr>
        <w:t xml:space="preserve"> </w:t>
      </w:r>
      <w:r w:rsidR="00477E0E" w:rsidRPr="00477E0E">
        <w:rPr>
          <w:bCs/>
          <w:sz w:val="18"/>
          <w:szCs w:val="18"/>
        </w:rPr>
        <w:t>Produkt leczniczy nie jest wskazany dla osób w wieku poniżej 18 lat.</w:t>
      </w:r>
      <w:r w:rsidR="00477E0E">
        <w:rPr>
          <w:bCs/>
          <w:i/>
          <w:sz w:val="18"/>
          <w:szCs w:val="18"/>
        </w:rPr>
        <w:t xml:space="preserve"> </w:t>
      </w:r>
      <w:r w:rsidR="00477E0E" w:rsidRPr="00477E0E">
        <w:rPr>
          <w:bCs/>
          <w:i/>
          <w:sz w:val="18"/>
          <w:szCs w:val="18"/>
          <w:u w:val="single"/>
        </w:rPr>
        <w:t>Stosowanie u pacjentów przyjmujących inne produkty lecznicze</w:t>
      </w:r>
      <w:r w:rsidR="00477E0E">
        <w:rPr>
          <w:bCs/>
          <w:i/>
          <w:sz w:val="18"/>
          <w:szCs w:val="18"/>
        </w:rPr>
        <w:t xml:space="preserve">: </w:t>
      </w:r>
      <w:r w:rsidR="00477E0E" w:rsidRPr="00477E0E">
        <w:rPr>
          <w:bCs/>
          <w:sz w:val="18"/>
          <w:szCs w:val="18"/>
        </w:rPr>
        <w:t>U pacjentów stosujących jednocześnie inhibitory izoenzymu CYP3A4, zaleca się podanie dawki 25 </w:t>
      </w:r>
      <w:r w:rsidR="00477E0E">
        <w:rPr>
          <w:bCs/>
          <w:sz w:val="18"/>
          <w:szCs w:val="18"/>
        </w:rPr>
        <w:t>mg</w:t>
      </w:r>
      <w:r w:rsidR="00477E0E" w:rsidRPr="00477E0E">
        <w:rPr>
          <w:bCs/>
          <w:sz w:val="18"/>
          <w:szCs w:val="18"/>
        </w:rPr>
        <w:t xml:space="preserve">. Wyjątkiem jest </w:t>
      </w:r>
      <w:proofErr w:type="spellStart"/>
      <w:r w:rsidR="00477E0E" w:rsidRPr="00477E0E">
        <w:rPr>
          <w:bCs/>
          <w:sz w:val="18"/>
          <w:szCs w:val="18"/>
        </w:rPr>
        <w:t>rytonawir</w:t>
      </w:r>
      <w:proofErr w:type="spellEnd"/>
      <w:r w:rsidR="00477E0E" w:rsidRPr="00477E0E">
        <w:rPr>
          <w:bCs/>
          <w:sz w:val="18"/>
          <w:szCs w:val="18"/>
        </w:rPr>
        <w:t xml:space="preserve">, którego nie zaleca się stosować jednocześnie z </w:t>
      </w:r>
      <w:proofErr w:type="spellStart"/>
      <w:r w:rsidR="00477E0E">
        <w:rPr>
          <w:bCs/>
          <w:sz w:val="18"/>
          <w:szCs w:val="18"/>
        </w:rPr>
        <w:t>syldenafilem</w:t>
      </w:r>
      <w:proofErr w:type="spellEnd"/>
      <w:r w:rsidR="00477E0E" w:rsidRPr="00477E0E">
        <w:rPr>
          <w:bCs/>
          <w:sz w:val="18"/>
          <w:szCs w:val="18"/>
        </w:rPr>
        <w:t>.</w:t>
      </w:r>
      <w:r w:rsidR="00477E0E">
        <w:rPr>
          <w:bCs/>
          <w:i/>
          <w:sz w:val="18"/>
          <w:szCs w:val="18"/>
        </w:rPr>
        <w:t xml:space="preserve"> </w:t>
      </w:r>
      <w:r w:rsidR="00477E0E" w:rsidRPr="00477E0E">
        <w:rPr>
          <w:bCs/>
          <w:sz w:val="18"/>
          <w:szCs w:val="18"/>
        </w:rPr>
        <w:t>W celu zmniejszenia ryzyka wystąpienia niedociśnienia ortostatycznego u pacjentów przyjmujących leki α-</w:t>
      </w:r>
      <w:proofErr w:type="spellStart"/>
      <w:r w:rsidR="00477E0E" w:rsidRPr="00477E0E">
        <w:rPr>
          <w:bCs/>
          <w:sz w:val="18"/>
          <w:szCs w:val="18"/>
        </w:rPr>
        <w:t>adrenolityczne</w:t>
      </w:r>
      <w:proofErr w:type="spellEnd"/>
      <w:r w:rsidR="00477E0E" w:rsidRPr="00477E0E">
        <w:rPr>
          <w:bCs/>
          <w:sz w:val="18"/>
          <w:szCs w:val="18"/>
        </w:rPr>
        <w:t xml:space="preserve">, stan takich pacjentów powinien być ustabilizowany przed rozpoczęciem leczenia </w:t>
      </w:r>
      <w:proofErr w:type="spellStart"/>
      <w:r w:rsidR="00477E0E" w:rsidRPr="00477E0E">
        <w:rPr>
          <w:bCs/>
          <w:sz w:val="18"/>
          <w:szCs w:val="18"/>
        </w:rPr>
        <w:t>syldenafilem</w:t>
      </w:r>
      <w:proofErr w:type="spellEnd"/>
      <w:r w:rsidR="00477E0E" w:rsidRPr="00477E0E">
        <w:rPr>
          <w:bCs/>
          <w:sz w:val="18"/>
          <w:szCs w:val="18"/>
        </w:rPr>
        <w:t>. U pacjentów przyjmujących alfa-</w:t>
      </w:r>
      <w:proofErr w:type="spellStart"/>
      <w:r w:rsidR="00477E0E" w:rsidRPr="00477E0E">
        <w:rPr>
          <w:bCs/>
          <w:sz w:val="18"/>
          <w:szCs w:val="18"/>
        </w:rPr>
        <w:t>adrenolityki</w:t>
      </w:r>
      <w:proofErr w:type="spellEnd"/>
      <w:r w:rsidR="00477E0E" w:rsidRPr="00477E0E">
        <w:rPr>
          <w:bCs/>
          <w:sz w:val="18"/>
          <w:szCs w:val="18"/>
        </w:rPr>
        <w:t xml:space="preserve"> bardziej odpowiednią dawką początkową leku może być tabletka o mocy 25 mg.</w:t>
      </w:r>
      <w:r w:rsidR="00477E0E">
        <w:rPr>
          <w:bCs/>
          <w:i/>
          <w:sz w:val="18"/>
          <w:szCs w:val="18"/>
        </w:rPr>
        <w:t xml:space="preserve"> </w:t>
      </w:r>
      <w:r w:rsidR="00477E0E" w:rsidRPr="00477E0E">
        <w:rPr>
          <w:bCs/>
          <w:sz w:val="18"/>
          <w:szCs w:val="18"/>
          <w:u w:val="single"/>
        </w:rPr>
        <w:t>Sposób podawania</w:t>
      </w:r>
      <w:r w:rsidR="00477E0E">
        <w:rPr>
          <w:bCs/>
          <w:i/>
          <w:sz w:val="18"/>
          <w:szCs w:val="18"/>
        </w:rPr>
        <w:t xml:space="preserve">: </w:t>
      </w:r>
      <w:r w:rsidR="00477E0E" w:rsidRPr="00477E0E">
        <w:rPr>
          <w:bCs/>
          <w:sz w:val="18"/>
          <w:szCs w:val="18"/>
        </w:rPr>
        <w:t>Podanie doustne.</w:t>
      </w:r>
      <w:r w:rsidR="00477E0E">
        <w:rPr>
          <w:bCs/>
          <w:i/>
          <w:sz w:val="18"/>
          <w:szCs w:val="18"/>
        </w:rPr>
        <w:t xml:space="preserve"> </w:t>
      </w:r>
      <w:r w:rsidRPr="00BA60CD">
        <w:rPr>
          <w:b/>
          <w:bCs/>
          <w:sz w:val="18"/>
          <w:szCs w:val="18"/>
        </w:rPr>
        <w:t>Przeciwwskazania:</w:t>
      </w:r>
      <w:r w:rsidR="002C2A0B">
        <w:rPr>
          <w:b/>
          <w:bCs/>
          <w:sz w:val="18"/>
          <w:szCs w:val="18"/>
        </w:rPr>
        <w:t xml:space="preserve"> </w:t>
      </w:r>
      <w:r w:rsidR="002C2A0B" w:rsidRPr="002C2A0B">
        <w:rPr>
          <w:bCs/>
          <w:sz w:val="18"/>
          <w:szCs w:val="18"/>
        </w:rPr>
        <w:t>Nadwrażliwość na substancję czynną lub na którąkolwiek substancję pomocniczą.</w:t>
      </w:r>
      <w:r w:rsidR="002C2A0B">
        <w:rPr>
          <w:bCs/>
          <w:sz w:val="18"/>
          <w:szCs w:val="18"/>
        </w:rPr>
        <w:t xml:space="preserve"> </w:t>
      </w:r>
      <w:r w:rsidR="002C2A0B" w:rsidRPr="002C2A0B">
        <w:rPr>
          <w:bCs/>
          <w:sz w:val="18"/>
          <w:szCs w:val="18"/>
        </w:rPr>
        <w:t xml:space="preserve">Ze względu na wpływ </w:t>
      </w:r>
      <w:proofErr w:type="spellStart"/>
      <w:r w:rsidR="002C2A0B" w:rsidRPr="002C2A0B">
        <w:rPr>
          <w:bCs/>
          <w:sz w:val="18"/>
          <w:szCs w:val="18"/>
        </w:rPr>
        <w:t>syldenafilu</w:t>
      </w:r>
      <w:proofErr w:type="spellEnd"/>
      <w:r w:rsidR="002C2A0B" w:rsidRPr="002C2A0B">
        <w:rPr>
          <w:bCs/>
          <w:sz w:val="18"/>
          <w:szCs w:val="18"/>
        </w:rPr>
        <w:t xml:space="preserve"> na przemiany metaboliczne, w których biorą udział tlenek azotu </w:t>
      </w:r>
      <w:r w:rsidR="002C2A0B">
        <w:rPr>
          <w:bCs/>
          <w:sz w:val="18"/>
          <w:szCs w:val="18"/>
        </w:rPr>
        <w:t xml:space="preserve"> </w:t>
      </w:r>
      <w:r w:rsidR="002C2A0B" w:rsidRPr="002C2A0B">
        <w:rPr>
          <w:bCs/>
          <w:sz w:val="18"/>
          <w:szCs w:val="18"/>
        </w:rPr>
        <w:t xml:space="preserve">i cykliczny </w:t>
      </w:r>
      <w:proofErr w:type="spellStart"/>
      <w:r w:rsidR="002C2A0B" w:rsidRPr="002C2A0B">
        <w:rPr>
          <w:bCs/>
          <w:sz w:val="18"/>
          <w:szCs w:val="18"/>
        </w:rPr>
        <w:t>guanozynomonof</w:t>
      </w:r>
      <w:r w:rsidR="002C2A0B">
        <w:rPr>
          <w:bCs/>
          <w:sz w:val="18"/>
          <w:szCs w:val="18"/>
        </w:rPr>
        <w:t>osforan</w:t>
      </w:r>
      <w:proofErr w:type="spellEnd"/>
      <w:r w:rsidR="002C2A0B">
        <w:rPr>
          <w:bCs/>
          <w:sz w:val="18"/>
          <w:szCs w:val="18"/>
        </w:rPr>
        <w:t xml:space="preserve"> (</w:t>
      </w:r>
      <w:proofErr w:type="spellStart"/>
      <w:r w:rsidR="002C2A0B">
        <w:rPr>
          <w:bCs/>
          <w:sz w:val="18"/>
          <w:szCs w:val="18"/>
        </w:rPr>
        <w:t>cGMP</w:t>
      </w:r>
      <w:proofErr w:type="spellEnd"/>
      <w:r w:rsidR="002C2A0B">
        <w:rPr>
          <w:bCs/>
          <w:sz w:val="18"/>
          <w:szCs w:val="18"/>
        </w:rPr>
        <w:t>)</w:t>
      </w:r>
      <w:r w:rsidR="002C2A0B" w:rsidRPr="002C2A0B">
        <w:rPr>
          <w:bCs/>
          <w:sz w:val="18"/>
          <w:szCs w:val="18"/>
        </w:rPr>
        <w:t xml:space="preserve"> nasila on hipotensyjne działanie azotanów. Przeciwwskazane jest zatem równoczesne stosowanie </w:t>
      </w:r>
      <w:proofErr w:type="spellStart"/>
      <w:r w:rsidR="002C2A0B" w:rsidRPr="002C2A0B">
        <w:rPr>
          <w:bCs/>
          <w:sz w:val="18"/>
          <w:szCs w:val="18"/>
        </w:rPr>
        <w:t>syldenafilu</w:t>
      </w:r>
      <w:proofErr w:type="spellEnd"/>
      <w:r w:rsidR="002C2A0B" w:rsidRPr="002C2A0B">
        <w:rPr>
          <w:bCs/>
          <w:sz w:val="18"/>
          <w:szCs w:val="18"/>
        </w:rPr>
        <w:t xml:space="preserve"> z lekami uwalniającymi tlenek azotu (takimi jak azotyn amylu) lub azotanami w jakiejkolwiek postaci.</w:t>
      </w:r>
      <w:r w:rsidR="002C2A0B">
        <w:rPr>
          <w:bCs/>
          <w:sz w:val="18"/>
          <w:szCs w:val="18"/>
        </w:rPr>
        <w:t xml:space="preserve"> </w:t>
      </w:r>
      <w:r w:rsidR="002C2A0B" w:rsidRPr="002C2A0B">
        <w:rPr>
          <w:bCs/>
          <w:sz w:val="18"/>
          <w:szCs w:val="18"/>
        </w:rPr>
        <w:t xml:space="preserve">Jednoczesne stosowanie inhibitorów PDE5, w tym </w:t>
      </w:r>
      <w:proofErr w:type="spellStart"/>
      <w:r w:rsidR="002C2A0B" w:rsidRPr="002C2A0B">
        <w:rPr>
          <w:bCs/>
          <w:sz w:val="18"/>
          <w:szCs w:val="18"/>
        </w:rPr>
        <w:t>syldenafilu</w:t>
      </w:r>
      <w:proofErr w:type="spellEnd"/>
      <w:r w:rsidR="002C2A0B" w:rsidRPr="002C2A0B">
        <w:rPr>
          <w:bCs/>
          <w:sz w:val="18"/>
          <w:szCs w:val="18"/>
        </w:rPr>
        <w:t xml:space="preserve"> i leków pobudzających </w:t>
      </w:r>
      <w:proofErr w:type="spellStart"/>
      <w:r w:rsidR="002C2A0B" w:rsidRPr="002C2A0B">
        <w:rPr>
          <w:bCs/>
          <w:sz w:val="18"/>
          <w:szCs w:val="18"/>
        </w:rPr>
        <w:t>cyklazę</w:t>
      </w:r>
      <w:proofErr w:type="spellEnd"/>
      <w:r w:rsidR="002C2A0B" w:rsidRPr="002C2A0B">
        <w:rPr>
          <w:bCs/>
          <w:sz w:val="18"/>
          <w:szCs w:val="18"/>
        </w:rPr>
        <w:t xml:space="preserve"> </w:t>
      </w:r>
      <w:proofErr w:type="spellStart"/>
      <w:r w:rsidR="002C2A0B" w:rsidRPr="002C2A0B">
        <w:rPr>
          <w:bCs/>
          <w:sz w:val="18"/>
          <w:szCs w:val="18"/>
        </w:rPr>
        <w:t>guanylową</w:t>
      </w:r>
      <w:proofErr w:type="spellEnd"/>
      <w:r w:rsidR="002C2A0B" w:rsidRPr="002C2A0B">
        <w:rPr>
          <w:bCs/>
          <w:sz w:val="18"/>
          <w:szCs w:val="18"/>
        </w:rPr>
        <w:t xml:space="preserve">, takich jak </w:t>
      </w:r>
      <w:proofErr w:type="spellStart"/>
      <w:r w:rsidR="002C2A0B" w:rsidRPr="002C2A0B">
        <w:rPr>
          <w:bCs/>
          <w:sz w:val="18"/>
          <w:szCs w:val="18"/>
        </w:rPr>
        <w:t>riocyguat</w:t>
      </w:r>
      <w:proofErr w:type="spellEnd"/>
      <w:r w:rsidR="002C2A0B" w:rsidRPr="002C2A0B">
        <w:rPr>
          <w:bCs/>
          <w:sz w:val="18"/>
          <w:szCs w:val="18"/>
        </w:rPr>
        <w:t>, jest przeciwwskazane, ponieważ może prowadzić do objawowego niedociśnie</w:t>
      </w:r>
      <w:r w:rsidR="002C2A0B">
        <w:rPr>
          <w:bCs/>
          <w:sz w:val="18"/>
          <w:szCs w:val="18"/>
        </w:rPr>
        <w:t>nia tętniczego</w:t>
      </w:r>
      <w:r w:rsidR="002C2A0B" w:rsidRPr="002C2A0B">
        <w:rPr>
          <w:bCs/>
          <w:sz w:val="18"/>
          <w:szCs w:val="18"/>
        </w:rPr>
        <w:t>.</w:t>
      </w:r>
      <w:r w:rsidR="002C2A0B">
        <w:rPr>
          <w:bCs/>
          <w:sz w:val="18"/>
          <w:szCs w:val="18"/>
        </w:rPr>
        <w:t xml:space="preserve"> </w:t>
      </w:r>
      <w:r w:rsidR="002C2A0B" w:rsidRPr="002C2A0B">
        <w:rPr>
          <w:bCs/>
          <w:sz w:val="18"/>
          <w:szCs w:val="18"/>
        </w:rPr>
        <w:t xml:space="preserve">Produktów leczniczych przeznaczonych do leczenia zaburzeń erekcji, w tym </w:t>
      </w:r>
      <w:proofErr w:type="spellStart"/>
      <w:r w:rsidR="002C2A0B" w:rsidRPr="002C2A0B">
        <w:rPr>
          <w:bCs/>
          <w:sz w:val="18"/>
          <w:szCs w:val="18"/>
        </w:rPr>
        <w:t>syldenafilu</w:t>
      </w:r>
      <w:proofErr w:type="spellEnd"/>
      <w:r w:rsidR="002C2A0B" w:rsidRPr="002C2A0B">
        <w:rPr>
          <w:bCs/>
          <w:sz w:val="18"/>
          <w:szCs w:val="18"/>
        </w:rPr>
        <w:t xml:space="preserve"> nie należy stosować u mężczyzn, u których aktywność seksualna nie jest wskazana (np. pacjenci z ciężkimi schorzeniami układu sercowo-naczyniowego, takimi jak niestabilna dławica piersiowa lub ciężka niewydolność serca).</w:t>
      </w:r>
      <w:r w:rsidR="002C2A0B">
        <w:rPr>
          <w:bCs/>
          <w:sz w:val="18"/>
          <w:szCs w:val="18"/>
        </w:rPr>
        <w:t xml:space="preserve"> </w:t>
      </w:r>
      <w:r w:rsidR="002C2A0B" w:rsidRPr="002C2A0B">
        <w:rPr>
          <w:bCs/>
          <w:sz w:val="18"/>
          <w:szCs w:val="18"/>
        </w:rPr>
        <w:t xml:space="preserve">Produkt leczniczy jest przeciwwskazany u pacjentów, którzy utracili wzrok w jednym oku w wyniku niezwiązanej z zapaleniem tętnic przedniej niedokrwiennej neuropatii nerwu wzrokowego (ang. </w:t>
      </w:r>
      <w:proofErr w:type="spellStart"/>
      <w:r w:rsidR="002C2A0B" w:rsidRPr="002C2A0B">
        <w:rPr>
          <w:bCs/>
          <w:i/>
          <w:sz w:val="18"/>
          <w:szCs w:val="18"/>
        </w:rPr>
        <w:t>Nonarteritic</w:t>
      </w:r>
      <w:proofErr w:type="spellEnd"/>
      <w:r w:rsidR="002C2A0B" w:rsidRPr="002C2A0B">
        <w:rPr>
          <w:bCs/>
          <w:i/>
          <w:sz w:val="18"/>
          <w:szCs w:val="18"/>
        </w:rPr>
        <w:t xml:space="preserve"> </w:t>
      </w:r>
      <w:proofErr w:type="spellStart"/>
      <w:r w:rsidR="002C2A0B" w:rsidRPr="002C2A0B">
        <w:rPr>
          <w:bCs/>
          <w:i/>
          <w:sz w:val="18"/>
          <w:szCs w:val="18"/>
        </w:rPr>
        <w:t>anterior</w:t>
      </w:r>
      <w:proofErr w:type="spellEnd"/>
      <w:r w:rsidR="002C2A0B" w:rsidRPr="002C2A0B">
        <w:rPr>
          <w:bCs/>
          <w:i/>
          <w:sz w:val="18"/>
          <w:szCs w:val="18"/>
        </w:rPr>
        <w:t xml:space="preserve"> </w:t>
      </w:r>
      <w:proofErr w:type="spellStart"/>
      <w:r w:rsidR="002C2A0B" w:rsidRPr="002C2A0B">
        <w:rPr>
          <w:bCs/>
          <w:i/>
          <w:sz w:val="18"/>
          <w:szCs w:val="18"/>
        </w:rPr>
        <w:t>ischaemic</w:t>
      </w:r>
      <w:proofErr w:type="spellEnd"/>
      <w:r w:rsidR="002C2A0B" w:rsidRPr="002C2A0B">
        <w:rPr>
          <w:bCs/>
          <w:i/>
          <w:sz w:val="18"/>
          <w:szCs w:val="18"/>
        </w:rPr>
        <w:t xml:space="preserve"> </w:t>
      </w:r>
      <w:proofErr w:type="spellStart"/>
      <w:r w:rsidR="002C2A0B" w:rsidRPr="002C2A0B">
        <w:rPr>
          <w:bCs/>
          <w:i/>
          <w:sz w:val="18"/>
          <w:szCs w:val="18"/>
        </w:rPr>
        <w:t>optic</w:t>
      </w:r>
      <w:proofErr w:type="spellEnd"/>
      <w:r w:rsidR="002C2A0B" w:rsidRPr="002C2A0B">
        <w:rPr>
          <w:bCs/>
          <w:i/>
          <w:sz w:val="18"/>
          <w:szCs w:val="18"/>
        </w:rPr>
        <w:t xml:space="preserve"> </w:t>
      </w:r>
      <w:proofErr w:type="spellStart"/>
      <w:r w:rsidR="002C2A0B" w:rsidRPr="002C2A0B">
        <w:rPr>
          <w:bCs/>
          <w:i/>
          <w:sz w:val="18"/>
          <w:szCs w:val="18"/>
        </w:rPr>
        <w:t>neuropathy</w:t>
      </w:r>
      <w:proofErr w:type="spellEnd"/>
      <w:r w:rsidR="002C2A0B" w:rsidRPr="002C2A0B">
        <w:rPr>
          <w:bCs/>
          <w:sz w:val="18"/>
          <w:szCs w:val="18"/>
        </w:rPr>
        <w:t xml:space="preserve">, NAION) niezależnie od tego, czy miało to związek, czy nie miało związku z wcześniejszą ekspozycją na </w:t>
      </w:r>
      <w:r w:rsidR="002C2A0B">
        <w:rPr>
          <w:bCs/>
          <w:sz w:val="18"/>
          <w:szCs w:val="18"/>
        </w:rPr>
        <w:t>inhibitor PDE5</w:t>
      </w:r>
      <w:r w:rsidR="002C2A0B" w:rsidRPr="002C2A0B">
        <w:rPr>
          <w:bCs/>
          <w:sz w:val="18"/>
          <w:szCs w:val="18"/>
        </w:rPr>
        <w:t>.</w:t>
      </w:r>
      <w:r w:rsidR="002C2A0B">
        <w:rPr>
          <w:bCs/>
          <w:sz w:val="18"/>
          <w:szCs w:val="18"/>
        </w:rPr>
        <w:t xml:space="preserve"> </w:t>
      </w:r>
      <w:r w:rsidR="002C2A0B" w:rsidRPr="002C2A0B">
        <w:rPr>
          <w:bCs/>
          <w:sz w:val="18"/>
          <w:szCs w:val="18"/>
        </w:rPr>
        <w:t xml:space="preserve">Nie badano bezpieczeństwa stosowania </w:t>
      </w:r>
      <w:proofErr w:type="spellStart"/>
      <w:r w:rsidR="002C2A0B" w:rsidRPr="002C2A0B">
        <w:rPr>
          <w:bCs/>
          <w:sz w:val="18"/>
          <w:szCs w:val="18"/>
        </w:rPr>
        <w:t>syldenafilu</w:t>
      </w:r>
      <w:proofErr w:type="spellEnd"/>
      <w:r w:rsidR="002C2A0B" w:rsidRPr="002C2A0B">
        <w:rPr>
          <w:bCs/>
          <w:sz w:val="18"/>
          <w:szCs w:val="18"/>
        </w:rPr>
        <w:t xml:space="preserve"> u pacjentów: z ciężką niewydolnością wątroby,</w:t>
      </w:r>
      <w:r w:rsidR="002C2A0B">
        <w:rPr>
          <w:bCs/>
          <w:sz w:val="18"/>
          <w:szCs w:val="18"/>
        </w:rPr>
        <w:t xml:space="preserve"> </w:t>
      </w:r>
      <w:r w:rsidR="002C2A0B" w:rsidRPr="002C2A0B">
        <w:rPr>
          <w:bCs/>
          <w:sz w:val="18"/>
          <w:szCs w:val="18"/>
        </w:rPr>
        <w:t>z hipotonią (ciśnienie krwi &lt; 90/50 mm Hg), po niedawno przebytym udarze lub zawale serca,</w:t>
      </w:r>
      <w:r w:rsidR="002C2A0B">
        <w:rPr>
          <w:bCs/>
          <w:sz w:val="18"/>
          <w:szCs w:val="18"/>
        </w:rPr>
        <w:t xml:space="preserve"> </w:t>
      </w:r>
      <w:r w:rsidR="002C2A0B" w:rsidRPr="002C2A0B">
        <w:rPr>
          <w:bCs/>
          <w:sz w:val="18"/>
          <w:szCs w:val="18"/>
        </w:rPr>
        <w:t xml:space="preserve">ze stwierdzonymi dziedzicznymi zmianami degeneracyjnymi siatkówki, takimi jak </w:t>
      </w:r>
      <w:proofErr w:type="spellStart"/>
      <w:r w:rsidR="002C2A0B" w:rsidRPr="002C2A0B">
        <w:rPr>
          <w:bCs/>
          <w:sz w:val="18"/>
          <w:szCs w:val="18"/>
        </w:rPr>
        <w:t>retinitis</w:t>
      </w:r>
      <w:proofErr w:type="spellEnd"/>
      <w:r w:rsidR="002C2A0B" w:rsidRPr="002C2A0B">
        <w:rPr>
          <w:bCs/>
          <w:sz w:val="18"/>
          <w:szCs w:val="18"/>
        </w:rPr>
        <w:t xml:space="preserve"> </w:t>
      </w:r>
      <w:proofErr w:type="spellStart"/>
      <w:r w:rsidR="002C2A0B" w:rsidRPr="002C2A0B">
        <w:rPr>
          <w:bCs/>
          <w:sz w:val="18"/>
          <w:szCs w:val="18"/>
        </w:rPr>
        <w:t>pigmentosa</w:t>
      </w:r>
      <w:proofErr w:type="spellEnd"/>
      <w:r w:rsidR="002C2A0B" w:rsidRPr="002C2A0B">
        <w:rPr>
          <w:bCs/>
          <w:sz w:val="18"/>
          <w:szCs w:val="18"/>
        </w:rPr>
        <w:t xml:space="preserve"> (niewielka część tych pacjentów ma genetycznie uwarunkowane nieprawidłowości </w:t>
      </w:r>
      <w:proofErr w:type="spellStart"/>
      <w:r w:rsidR="002C2A0B" w:rsidRPr="002C2A0B">
        <w:rPr>
          <w:bCs/>
          <w:sz w:val="18"/>
          <w:szCs w:val="18"/>
        </w:rPr>
        <w:t>fosfodiesterazy</w:t>
      </w:r>
      <w:proofErr w:type="spellEnd"/>
      <w:r w:rsidR="002C2A0B" w:rsidRPr="002C2A0B">
        <w:rPr>
          <w:bCs/>
          <w:sz w:val="18"/>
          <w:szCs w:val="18"/>
        </w:rPr>
        <w:t xml:space="preserve"> siatkówki). Stosowanie </w:t>
      </w:r>
      <w:proofErr w:type="spellStart"/>
      <w:r w:rsidR="002C2A0B" w:rsidRPr="002C2A0B">
        <w:rPr>
          <w:bCs/>
          <w:sz w:val="18"/>
          <w:szCs w:val="18"/>
        </w:rPr>
        <w:t>syldenafilu</w:t>
      </w:r>
      <w:proofErr w:type="spellEnd"/>
      <w:r w:rsidR="002C2A0B" w:rsidRPr="002C2A0B">
        <w:rPr>
          <w:bCs/>
          <w:sz w:val="18"/>
          <w:szCs w:val="18"/>
        </w:rPr>
        <w:t xml:space="preserve"> u tych pacjentów jest przeciwwskazane.</w:t>
      </w:r>
      <w:r w:rsidR="002C2A0B">
        <w:rPr>
          <w:bCs/>
          <w:sz w:val="18"/>
          <w:szCs w:val="18"/>
        </w:rPr>
        <w:t xml:space="preserve"> </w:t>
      </w:r>
      <w:r w:rsidRPr="00BA60CD">
        <w:rPr>
          <w:b/>
          <w:bCs/>
          <w:iCs/>
          <w:sz w:val="18"/>
          <w:szCs w:val="18"/>
        </w:rPr>
        <w:t>Specjalne ostrzeżenia i środki ostrożności dotyczące stosowania:</w:t>
      </w:r>
      <w:r w:rsidR="002C2A0B">
        <w:rPr>
          <w:b/>
          <w:bCs/>
          <w:iCs/>
          <w:sz w:val="18"/>
          <w:szCs w:val="18"/>
        </w:rPr>
        <w:t xml:space="preserve"> </w:t>
      </w:r>
      <w:r w:rsidR="002C2A0B" w:rsidRPr="002C2A0B">
        <w:rPr>
          <w:bCs/>
          <w:iCs/>
          <w:sz w:val="18"/>
          <w:szCs w:val="18"/>
        </w:rPr>
        <w:t>Przed zastosowaniem leczenia farmakologicznego, pacjent powinien skorzystać z narzędzia diagnostycznego dołączonego do opakowania w celu oceny, czy stosowanie przez niego produ</w:t>
      </w:r>
      <w:r w:rsidR="00EF709D">
        <w:rPr>
          <w:bCs/>
          <w:iCs/>
          <w:sz w:val="18"/>
          <w:szCs w:val="18"/>
        </w:rPr>
        <w:t>ktu leczniczego jest właściwe.</w:t>
      </w:r>
      <w:r w:rsidR="002C2A0B" w:rsidRPr="002C2A0B">
        <w:rPr>
          <w:bCs/>
          <w:iCs/>
          <w:sz w:val="18"/>
          <w:szCs w:val="18"/>
        </w:rPr>
        <w:t xml:space="preserve"> W przypadku, gdy o zastosowaniu leczenia farmakologicznego decyduje lekarz, należy przeprowadzić badanie podmiotowe i przedmiotowe pacjenta, w celu rozpoznania zaburzenia erekcji i określenia jego przyczyn.</w:t>
      </w:r>
      <w:r w:rsidR="002C2A0B">
        <w:rPr>
          <w:bCs/>
          <w:iCs/>
          <w:sz w:val="18"/>
          <w:szCs w:val="18"/>
        </w:rPr>
        <w:t xml:space="preserve"> </w:t>
      </w:r>
      <w:r w:rsidR="002C2A0B" w:rsidRPr="002C2A0B">
        <w:rPr>
          <w:bCs/>
          <w:iCs/>
          <w:sz w:val="18"/>
          <w:szCs w:val="18"/>
          <w:u w:val="single"/>
        </w:rPr>
        <w:t>Sercowo-naczyniowe czynniki ryzyka</w:t>
      </w:r>
      <w:r w:rsidR="002C2A0B">
        <w:rPr>
          <w:bCs/>
          <w:iCs/>
          <w:sz w:val="18"/>
          <w:szCs w:val="18"/>
          <w:u w:val="single"/>
        </w:rPr>
        <w:t>:</w:t>
      </w:r>
      <w:r w:rsidR="002C2A0B">
        <w:rPr>
          <w:bCs/>
          <w:iCs/>
          <w:sz w:val="18"/>
          <w:szCs w:val="18"/>
        </w:rPr>
        <w:t xml:space="preserve"> </w:t>
      </w:r>
      <w:r w:rsidR="002C2A0B" w:rsidRPr="002C2A0B">
        <w:rPr>
          <w:bCs/>
          <w:iCs/>
          <w:sz w:val="18"/>
          <w:szCs w:val="18"/>
        </w:rPr>
        <w:t xml:space="preserve">Ponieważ z aktywnością seksualną wiąże się ryzyko wystąpienia zaburzeń czynności układu krążenia, w przypadku, gdy o zastosowaniu leczenia farmakologicznego decyduje lekarz, przed rozpoczęciem jakiegokolwiek leczenia zaburzeń erekcji zalecana jest ocena stanu układu sercowo-naczyniowego pacjenta. </w:t>
      </w:r>
      <w:proofErr w:type="spellStart"/>
      <w:r w:rsidR="002C2A0B" w:rsidRPr="002C2A0B">
        <w:rPr>
          <w:bCs/>
          <w:iCs/>
          <w:sz w:val="18"/>
          <w:szCs w:val="18"/>
        </w:rPr>
        <w:t>Syldenafil</w:t>
      </w:r>
      <w:proofErr w:type="spellEnd"/>
      <w:r w:rsidR="002C2A0B" w:rsidRPr="002C2A0B">
        <w:rPr>
          <w:bCs/>
          <w:iCs/>
          <w:sz w:val="18"/>
          <w:szCs w:val="18"/>
        </w:rPr>
        <w:t xml:space="preserve">, wykazując właściwość rozszerzania naczyń powoduje niewielkie, przemijające obniżenie </w:t>
      </w:r>
      <w:r w:rsidR="002C2A0B">
        <w:rPr>
          <w:bCs/>
          <w:iCs/>
          <w:sz w:val="18"/>
          <w:szCs w:val="18"/>
        </w:rPr>
        <w:t>ciśnienia krwi</w:t>
      </w:r>
      <w:r w:rsidR="002C2A0B" w:rsidRPr="002C2A0B">
        <w:rPr>
          <w:bCs/>
          <w:iCs/>
          <w:sz w:val="18"/>
          <w:szCs w:val="18"/>
        </w:rPr>
        <w:t xml:space="preserve">. Przed przepisaniem </w:t>
      </w:r>
      <w:proofErr w:type="spellStart"/>
      <w:r w:rsidR="002C2A0B" w:rsidRPr="002C2A0B">
        <w:rPr>
          <w:bCs/>
          <w:iCs/>
          <w:sz w:val="18"/>
          <w:szCs w:val="18"/>
        </w:rPr>
        <w:t>syldenafilu</w:t>
      </w:r>
      <w:proofErr w:type="spellEnd"/>
      <w:r w:rsidR="002C2A0B" w:rsidRPr="002C2A0B">
        <w:rPr>
          <w:bCs/>
          <w:iCs/>
          <w:sz w:val="18"/>
          <w:szCs w:val="18"/>
        </w:rPr>
        <w:t xml:space="preserve"> lekarz powinien ocenić, czy pacjent może być podatny na działanie rozszerzające naczynia, szczególnie w czasie aktywności seksualnej. Zwiększoną wrażliwość na środki rozszerzające naczynia krwionośne wykazują pacjenci z utrudnieniem odpływu krwi z lewej komory serca (np. zwężeniem ujścia aorty czy </w:t>
      </w:r>
      <w:proofErr w:type="spellStart"/>
      <w:r w:rsidR="002C2A0B" w:rsidRPr="002C2A0B">
        <w:rPr>
          <w:bCs/>
          <w:iCs/>
          <w:sz w:val="18"/>
          <w:szCs w:val="18"/>
        </w:rPr>
        <w:t>kardiomiopatią</w:t>
      </w:r>
      <w:proofErr w:type="spellEnd"/>
      <w:r w:rsidR="002C2A0B" w:rsidRPr="002C2A0B">
        <w:rPr>
          <w:bCs/>
          <w:iCs/>
          <w:sz w:val="18"/>
          <w:szCs w:val="18"/>
        </w:rPr>
        <w:t xml:space="preserve"> przerostową z zawężeniem drogi odpływu) oraz z rzadkim zespołem atrofii wielonarządowej, charakteryzującym się silnym zaburzeniem kontroli ciśnienia tętniczego krwi przez autonomiczny układ nerwowy.</w:t>
      </w:r>
      <w:r w:rsidR="002C2A0B">
        <w:rPr>
          <w:bCs/>
          <w:iCs/>
          <w:sz w:val="18"/>
          <w:szCs w:val="18"/>
        </w:rPr>
        <w:t xml:space="preserve"> </w:t>
      </w:r>
      <w:r w:rsidR="002C2A0B" w:rsidRPr="002C2A0B">
        <w:rPr>
          <w:bCs/>
          <w:iCs/>
          <w:sz w:val="18"/>
          <w:szCs w:val="18"/>
        </w:rPr>
        <w:t>Produkt leczniczy nasila hipotensyjne dzia</w:t>
      </w:r>
      <w:r w:rsidR="002C2A0B">
        <w:rPr>
          <w:bCs/>
          <w:iCs/>
          <w:sz w:val="18"/>
          <w:szCs w:val="18"/>
        </w:rPr>
        <w:t>łanie azotanów</w:t>
      </w:r>
      <w:r w:rsidR="002C2A0B" w:rsidRPr="002C2A0B">
        <w:rPr>
          <w:bCs/>
          <w:iCs/>
          <w:sz w:val="18"/>
          <w:szCs w:val="18"/>
        </w:rPr>
        <w:t>.</w:t>
      </w:r>
      <w:r w:rsidR="002C2A0B">
        <w:rPr>
          <w:bCs/>
          <w:iCs/>
          <w:sz w:val="18"/>
          <w:szCs w:val="18"/>
        </w:rPr>
        <w:t xml:space="preserve"> </w:t>
      </w:r>
      <w:r w:rsidR="002C2A0B" w:rsidRPr="002C2A0B">
        <w:rPr>
          <w:bCs/>
          <w:iCs/>
          <w:sz w:val="18"/>
          <w:szCs w:val="18"/>
        </w:rPr>
        <w:t xml:space="preserve">Po wprowadzeniu </w:t>
      </w:r>
      <w:proofErr w:type="spellStart"/>
      <w:r w:rsidR="002C2A0B" w:rsidRPr="002C2A0B">
        <w:rPr>
          <w:bCs/>
          <w:iCs/>
          <w:sz w:val="18"/>
          <w:szCs w:val="18"/>
        </w:rPr>
        <w:t>syldenafilu</w:t>
      </w:r>
      <w:proofErr w:type="spellEnd"/>
      <w:r w:rsidR="002C2A0B" w:rsidRPr="002C2A0B">
        <w:rPr>
          <w:bCs/>
          <w:iCs/>
          <w:sz w:val="18"/>
          <w:szCs w:val="18"/>
        </w:rPr>
        <w:t xml:space="preserve"> do obrotu zgłaszano przypadki, związanych z czasem stosowania </w:t>
      </w:r>
      <w:proofErr w:type="spellStart"/>
      <w:r w:rsidR="002C2A0B" w:rsidRPr="002C2A0B">
        <w:rPr>
          <w:bCs/>
          <w:iCs/>
          <w:sz w:val="18"/>
          <w:szCs w:val="18"/>
        </w:rPr>
        <w:t>syldenafilu</w:t>
      </w:r>
      <w:proofErr w:type="spellEnd"/>
      <w:r w:rsidR="002C2A0B" w:rsidRPr="002C2A0B">
        <w:rPr>
          <w:bCs/>
          <w:iCs/>
          <w:sz w:val="18"/>
          <w:szCs w:val="18"/>
        </w:rPr>
        <w:t>, ciężkich zaburzeń czynności układu sercowo-naczyniowego, takich jak zawał mięśnia sercowego, niestabilna dławica piersiowa, nagła śmierć sercowa, niemiarowość komorowa, krwotok mózgowo-naczyniowy, przemijający napad niedokrwienny, nadciśnienie czy niedociśnienie.</w:t>
      </w:r>
      <w:r w:rsidR="00B03920">
        <w:rPr>
          <w:bCs/>
          <w:iCs/>
          <w:sz w:val="18"/>
          <w:szCs w:val="18"/>
        </w:rPr>
        <w:t xml:space="preserve"> </w:t>
      </w:r>
      <w:r w:rsidR="002C2A0B" w:rsidRPr="002C2A0B">
        <w:rPr>
          <w:bCs/>
          <w:iCs/>
          <w:sz w:val="18"/>
          <w:szCs w:val="18"/>
        </w:rPr>
        <w:t xml:space="preserve">Większość z tych pacjentów, u których wystąpiły powyższe zaburzenia, należała do grupy </w:t>
      </w:r>
      <w:r w:rsidR="002C2A0B">
        <w:rPr>
          <w:bCs/>
          <w:iCs/>
          <w:sz w:val="18"/>
          <w:szCs w:val="18"/>
        </w:rPr>
        <w:t xml:space="preserve"> </w:t>
      </w:r>
      <w:r w:rsidR="002C2A0B" w:rsidRPr="002C2A0B">
        <w:rPr>
          <w:bCs/>
          <w:iCs/>
          <w:sz w:val="18"/>
          <w:szCs w:val="18"/>
        </w:rPr>
        <w:t xml:space="preserve">z czynnikami </w:t>
      </w:r>
      <w:r w:rsidR="002C2A0B" w:rsidRPr="002C2A0B">
        <w:rPr>
          <w:bCs/>
          <w:iCs/>
          <w:sz w:val="18"/>
          <w:szCs w:val="18"/>
        </w:rPr>
        <w:lastRenderedPageBreak/>
        <w:t xml:space="preserve">ryzyka wystąpienia chorób sercowo-naczyniowych. Wiele działań niepożądanych wystąpiło w czasie stosunku seksualnego lub wkrótce po jego zakończeniu. W pojedynczych przypadkach byli to pacjenci, u których powyższe zaburzenia wystąpiły wkrótce po zastosowaniu </w:t>
      </w:r>
      <w:proofErr w:type="spellStart"/>
      <w:r w:rsidR="002C2A0B" w:rsidRPr="002C2A0B">
        <w:rPr>
          <w:bCs/>
          <w:iCs/>
          <w:sz w:val="18"/>
          <w:szCs w:val="18"/>
        </w:rPr>
        <w:t>syldenafilu</w:t>
      </w:r>
      <w:proofErr w:type="spellEnd"/>
      <w:r w:rsidR="002C2A0B" w:rsidRPr="002C2A0B">
        <w:rPr>
          <w:bCs/>
          <w:iCs/>
          <w:sz w:val="18"/>
          <w:szCs w:val="18"/>
        </w:rPr>
        <w:t xml:space="preserve"> zanim doszło do aktywności seksualnej. Nie jest możliwe jednoznaczne określenie zależności pomiędzy powyższymi zdarzeniami, a czynnikami, które je mogły wywołać.</w:t>
      </w:r>
      <w:r w:rsidR="002C2A0B">
        <w:rPr>
          <w:bCs/>
          <w:iCs/>
          <w:sz w:val="18"/>
          <w:szCs w:val="18"/>
        </w:rPr>
        <w:t xml:space="preserve"> </w:t>
      </w:r>
      <w:r w:rsidR="002C2A0B" w:rsidRPr="002C2A0B">
        <w:rPr>
          <w:bCs/>
          <w:iCs/>
          <w:sz w:val="18"/>
          <w:szCs w:val="18"/>
          <w:u w:val="single"/>
        </w:rPr>
        <w:t>Priapizm</w:t>
      </w:r>
      <w:r w:rsidR="002C2A0B">
        <w:rPr>
          <w:bCs/>
          <w:iCs/>
          <w:sz w:val="18"/>
          <w:szCs w:val="18"/>
          <w:u w:val="single"/>
        </w:rPr>
        <w:t>:</w:t>
      </w:r>
      <w:r w:rsidR="002C2A0B">
        <w:rPr>
          <w:bCs/>
          <w:iCs/>
          <w:sz w:val="18"/>
          <w:szCs w:val="18"/>
        </w:rPr>
        <w:t xml:space="preserve"> </w:t>
      </w:r>
      <w:r w:rsidR="002C2A0B" w:rsidRPr="002C2A0B">
        <w:rPr>
          <w:bCs/>
          <w:iCs/>
          <w:sz w:val="18"/>
          <w:szCs w:val="18"/>
        </w:rPr>
        <w:t xml:space="preserve">Produkty lecznicze przeznaczone do leczenia zaburzeń erekcji, w tym </w:t>
      </w:r>
      <w:proofErr w:type="spellStart"/>
      <w:r w:rsidR="002C2A0B" w:rsidRPr="002C2A0B">
        <w:rPr>
          <w:bCs/>
          <w:iCs/>
          <w:sz w:val="18"/>
          <w:szCs w:val="18"/>
        </w:rPr>
        <w:t>syldenafil</w:t>
      </w:r>
      <w:proofErr w:type="spellEnd"/>
      <w:r w:rsidR="002C2A0B" w:rsidRPr="002C2A0B">
        <w:rPr>
          <w:bCs/>
          <w:iCs/>
          <w:sz w:val="18"/>
          <w:szCs w:val="18"/>
        </w:rPr>
        <w:t xml:space="preserve">, należy stosować ostrożnie u pacjentów z anatomicznymi deformacjami prącia (takimi jak zagięcie, zwłóknienie ciał jamistych lub choroba </w:t>
      </w:r>
      <w:proofErr w:type="spellStart"/>
      <w:r w:rsidR="002C2A0B" w:rsidRPr="002C2A0B">
        <w:rPr>
          <w:bCs/>
          <w:iCs/>
          <w:sz w:val="18"/>
          <w:szCs w:val="18"/>
        </w:rPr>
        <w:t>Peyroniego</w:t>
      </w:r>
      <w:proofErr w:type="spellEnd"/>
      <w:r w:rsidR="002C2A0B" w:rsidRPr="002C2A0B">
        <w:rPr>
          <w:bCs/>
          <w:iCs/>
          <w:sz w:val="18"/>
          <w:szCs w:val="18"/>
        </w:rPr>
        <w:t xml:space="preserve">) oraz z chorobami predysponującymi do wystąpienia priapizmu (takimi jak niedokrwistość </w:t>
      </w:r>
      <w:proofErr w:type="spellStart"/>
      <w:r w:rsidR="002C2A0B" w:rsidRPr="002C2A0B">
        <w:rPr>
          <w:bCs/>
          <w:iCs/>
          <w:sz w:val="18"/>
          <w:szCs w:val="18"/>
        </w:rPr>
        <w:t>sierpowatokrwinkowa</w:t>
      </w:r>
      <w:proofErr w:type="spellEnd"/>
      <w:r w:rsidR="002C2A0B" w:rsidRPr="002C2A0B">
        <w:rPr>
          <w:bCs/>
          <w:iCs/>
          <w:sz w:val="18"/>
          <w:szCs w:val="18"/>
        </w:rPr>
        <w:t>, szpiczak mnogi lub białaczka).</w:t>
      </w:r>
    </w:p>
    <w:p w14:paraId="651CC87B" w14:textId="3E37286C" w:rsidR="002C2A0B" w:rsidRPr="002C2A0B" w:rsidRDefault="002C2A0B" w:rsidP="002C2A0B">
      <w:pPr>
        <w:suppressAutoHyphens w:val="0"/>
        <w:jc w:val="both"/>
        <w:rPr>
          <w:bCs/>
          <w:iCs/>
          <w:sz w:val="18"/>
          <w:szCs w:val="18"/>
        </w:rPr>
      </w:pPr>
      <w:r w:rsidRPr="002C2A0B">
        <w:rPr>
          <w:bCs/>
          <w:iCs/>
          <w:sz w:val="18"/>
          <w:szCs w:val="18"/>
        </w:rPr>
        <w:t xml:space="preserve">Po dopuszczeniu </w:t>
      </w:r>
      <w:proofErr w:type="spellStart"/>
      <w:r w:rsidRPr="002C2A0B">
        <w:rPr>
          <w:bCs/>
          <w:iCs/>
          <w:sz w:val="18"/>
          <w:szCs w:val="18"/>
        </w:rPr>
        <w:t>syldenafilu</w:t>
      </w:r>
      <w:proofErr w:type="spellEnd"/>
      <w:r w:rsidRPr="002C2A0B">
        <w:rPr>
          <w:bCs/>
          <w:iCs/>
          <w:sz w:val="18"/>
          <w:szCs w:val="18"/>
        </w:rPr>
        <w:t xml:space="preserve"> do obrotu zgłaszano przypadki przedłużonych erekcji i priapizmu. W przypadku erekcji utrzymującej się dłużej niż 4 godziny, pacjent powinien natychmiast zwrócić się po pomoc medyczną. Jeśli priapizm nie będzie natychmiast leczony, może dojść do uszkodzenia tkanki prącia i trwałej utraty potencji.</w:t>
      </w:r>
      <w:r>
        <w:rPr>
          <w:bCs/>
          <w:iCs/>
          <w:sz w:val="18"/>
          <w:szCs w:val="18"/>
        </w:rPr>
        <w:t xml:space="preserve"> </w:t>
      </w:r>
      <w:r w:rsidRPr="002C2A0B">
        <w:rPr>
          <w:bCs/>
          <w:iCs/>
          <w:sz w:val="18"/>
          <w:szCs w:val="18"/>
          <w:u w:val="single"/>
        </w:rPr>
        <w:t>Jednoczesne stosowanie z innymi inhibitorami PDE5 lub innymi metodami leczenia zaburzeń erekcji</w:t>
      </w:r>
      <w:r>
        <w:rPr>
          <w:bCs/>
          <w:iCs/>
          <w:sz w:val="18"/>
          <w:szCs w:val="18"/>
          <w:u w:val="single"/>
        </w:rPr>
        <w:t>:</w:t>
      </w:r>
      <w:r>
        <w:rPr>
          <w:bCs/>
          <w:iCs/>
          <w:sz w:val="18"/>
          <w:szCs w:val="18"/>
        </w:rPr>
        <w:t xml:space="preserve"> </w:t>
      </w:r>
      <w:r w:rsidRPr="002C2A0B">
        <w:rPr>
          <w:bCs/>
          <w:iCs/>
          <w:sz w:val="18"/>
          <w:szCs w:val="18"/>
        </w:rPr>
        <w:t xml:space="preserve">Dotychczas nie zbadano bezpieczeństwa oraz skuteczności jednoczesnego stosowania </w:t>
      </w:r>
      <w:proofErr w:type="spellStart"/>
      <w:r w:rsidRPr="002C2A0B">
        <w:rPr>
          <w:bCs/>
          <w:iCs/>
          <w:sz w:val="18"/>
          <w:szCs w:val="18"/>
        </w:rPr>
        <w:t>syldenafilu</w:t>
      </w:r>
      <w:proofErr w:type="spellEnd"/>
      <w:r w:rsidRPr="002C2A0B">
        <w:rPr>
          <w:bCs/>
          <w:iCs/>
          <w:sz w:val="18"/>
          <w:szCs w:val="18"/>
        </w:rPr>
        <w:t xml:space="preserve"> z innymi inhibitorami PDE5, terapiami tętniczego nadciśnienia płucnego (TNP) z zastosowaniem </w:t>
      </w:r>
      <w:proofErr w:type="spellStart"/>
      <w:r w:rsidRPr="002C2A0B">
        <w:rPr>
          <w:bCs/>
          <w:iCs/>
          <w:sz w:val="18"/>
          <w:szCs w:val="18"/>
        </w:rPr>
        <w:t>syldenafilu</w:t>
      </w:r>
      <w:proofErr w:type="spellEnd"/>
      <w:r w:rsidRPr="002C2A0B">
        <w:rPr>
          <w:bCs/>
          <w:iCs/>
          <w:sz w:val="18"/>
          <w:szCs w:val="18"/>
        </w:rPr>
        <w:t xml:space="preserve"> (REVATIO) czy innymi metodami leczenia zaburzeń erekcji. Nie zaleca się stosowania takich połączeń.</w:t>
      </w:r>
      <w:r>
        <w:rPr>
          <w:bCs/>
          <w:iCs/>
          <w:sz w:val="18"/>
          <w:szCs w:val="18"/>
        </w:rPr>
        <w:t xml:space="preserve"> </w:t>
      </w:r>
      <w:r w:rsidRPr="002C2A0B">
        <w:rPr>
          <w:bCs/>
          <w:iCs/>
          <w:sz w:val="18"/>
          <w:szCs w:val="18"/>
          <w:u w:val="single"/>
        </w:rPr>
        <w:t>Zaburzenia widzenia</w:t>
      </w:r>
      <w:r>
        <w:rPr>
          <w:bCs/>
          <w:iCs/>
          <w:sz w:val="18"/>
          <w:szCs w:val="18"/>
          <w:u w:val="single"/>
        </w:rPr>
        <w:t>:</w:t>
      </w:r>
      <w:r>
        <w:rPr>
          <w:bCs/>
          <w:iCs/>
          <w:sz w:val="18"/>
          <w:szCs w:val="18"/>
        </w:rPr>
        <w:t xml:space="preserve"> </w:t>
      </w:r>
      <w:r w:rsidRPr="002C2A0B">
        <w:rPr>
          <w:bCs/>
          <w:iCs/>
          <w:sz w:val="18"/>
          <w:szCs w:val="18"/>
        </w:rPr>
        <w:t xml:space="preserve">W związku z przyjmowaniem </w:t>
      </w:r>
      <w:proofErr w:type="spellStart"/>
      <w:r w:rsidRPr="002C2A0B">
        <w:rPr>
          <w:bCs/>
          <w:iCs/>
          <w:sz w:val="18"/>
          <w:szCs w:val="18"/>
        </w:rPr>
        <w:t>syldenafilu</w:t>
      </w:r>
      <w:proofErr w:type="spellEnd"/>
      <w:r w:rsidRPr="002C2A0B">
        <w:rPr>
          <w:bCs/>
          <w:iCs/>
          <w:sz w:val="18"/>
          <w:szCs w:val="18"/>
        </w:rPr>
        <w:t xml:space="preserve"> i innych inhibitorów PDE5 zgłaszano spontaniczne przypadki zab</w:t>
      </w:r>
      <w:r>
        <w:rPr>
          <w:bCs/>
          <w:iCs/>
          <w:sz w:val="18"/>
          <w:szCs w:val="18"/>
        </w:rPr>
        <w:t>urzeń widzenia</w:t>
      </w:r>
      <w:r w:rsidRPr="002C2A0B">
        <w:rPr>
          <w:bCs/>
          <w:iCs/>
          <w:sz w:val="18"/>
          <w:szCs w:val="18"/>
        </w:rPr>
        <w:t xml:space="preserve">. Przypadki niezwiązanej z zapaleniem tętnic przedniej niedokrwiennej neuropatii nerwu wzrokowego, rzadko występującej choroby były zgłaszane spontanicznie i w badaniach obserwacyjnych w związku z przyjmowaniem </w:t>
      </w:r>
      <w:proofErr w:type="spellStart"/>
      <w:r w:rsidRPr="002C2A0B">
        <w:rPr>
          <w:bCs/>
          <w:iCs/>
          <w:sz w:val="18"/>
          <w:szCs w:val="18"/>
        </w:rPr>
        <w:t>syldenafilu</w:t>
      </w:r>
      <w:proofErr w:type="spellEnd"/>
      <w:r w:rsidRPr="002C2A0B">
        <w:rPr>
          <w:bCs/>
          <w:iCs/>
          <w:sz w:val="18"/>
          <w:szCs w:val="18"/>
        </w:rPr>
        <w:t xml:space="preserve"> i innych in</w:t>
      </w:r>
      <w:r>
        <w:rPr>
          <w:bCs/>
          <w:iCs/>
          <w:sz w:val="18"/>
          <w:szCs w:val="18"/>
        </w:rPr>
        <w:t>hibitorów PDE5</w:t>
      </w:r>
      <w:r w:rsidRPr="002C2A0B">
        <w:rPr>
          <w:bCs/>
          <w:iCs/>
          <w:sz w:val="18"/>
          <w:szCs w:val="18"/>
        </w:rPr>
        <w:t xml:space="preserve">. Pacjentom należy zalecić, aby w przypadku wystąpienia nagłych zaburzeń widzenia przerwali przyjmowanie produktu leczniczego i niezwłocznie skonsultowali się </w:t>
      </w:r>
      <w:r>
        <w:rPr>
          <w:bCs/>
          <w:iCs/>
          <w:sz w:val="18"/>
          <w:szCs w:val="18"/>
        </w:rPr>
        <w:t>z lekarzem</w:t>
      </w:r>
      <w:r w:rsidRPr="002C2A0B">
        <w:rPr>
          <w:bCs/>
          <w:iCs/>
          <w:sz w:val="18"/>
          <w:szCs w:val="18"/>
        </w:rPr>
        <w:t>.</w:t>
      </w:r>
      <w:r>
        <w:rPr>
          <w:bCs/>
          <w:iCs/>
          <w:sz w:val="18"/>
          <w:szCs w:val="18"/>
        </w:rPr>
        <w:t xml:space="preserve"> </w:t>
      </w:r>
      <w:r w:rsidRPr="002C2A0B">
        <w:rPr>
          <w:bCs/>
          <w:iCs/>
          <w:sz w:val="18"/>
          <w:szCs w:val="18"/>
          <w:u w:val="single"/>
        </w:rPr>
        <w:t xml:space="preserve">Jednoczesne stosowanie z </w:t>
      </w:r>
      <w:proofErr w:type="spellStart"/>
      <w:r w:rsidRPr="002C2A0B">
        <w:rPr>
          <w:bCs/>
          <w:iCs/>
          <w:sz w:val="18"/>
          <w:szCs w:val="18"/>
          <w:u w:val="single"/>
        </w:rPr>
        <w:t>rytonawirem</w:t>
      </w:r>
      <w:proofErr w:type="spellEnd"/>
      <w:r>
        <w:rPr>
          <w:bCs/>
          <w:iCs/>
          <w:sz w:val="18"/>
          <w:szCs w:val="18"/>
          <w:u w:val="single"/>
        </w:rPr>
        <w:t>:</w:t>
      </w:r>
      <w:r>
        <w:rPr>
          <w:bCs/>
          <w:iCs/>
          <w:sz w:val="18"/>
          <w:szCs w:val="18"/>
        </w:rPr>
        <w:t xml:space="preserve"> </w:t>
      </w:r>
      <w:r w:rsidRPr="002C2A0B">
        <w:rPr>
          <w:bCs/>
          <w:iCs/>
          <w:sz w:val="18"/>
          <w:szCs w:val="18"/>
        </w:rPr>
        <w:t xml:space="preserve">Nie zaleca się jednoczesnego stosowania </w:t>
      </w:r>
      <w:proofErr w:type="spellStart"/>
      <w:r w:rsidRPr="002C2A0B">
        <w:rPr>
          <w:bCs/>
          <w:iCs/>
          <w:sz w:val="18"/>
          <w:szCs w:val="18"/>
        </w:rPr>
        <w:t>syldenafil</w:t>
      </w:r>
      <w:r>
        <w:rPr>
          <w:bCs/>
          <w:iCs/>
          <w:sz w:val="18"/>
          <w:szCs w:val="18"/>
        </w:rPr>
        <w:t>u</w:t>
      </w:r>
      <w:proofErr w:type="spellEnd"/>
      <w:r>
        <w:rPr>
          <w:bCs/>
          <w:iCs/>
          <w:sz w:val="18"/>
          <w:szCs w:val="18"/>
        </w:rPr>
        <w:t xml:space="preserve"> i </w:t>
      </w:r>
      <w:proofErr w:type="spellStart"/>
      <w:r>
        <w:rPr>
          <w:bCs/>
          <w:iCs/>
          <w:sz w:val="18"/>
          <w:szCs w:val="18"/>
        </w:rPr>
        <w:t>rytonawiru</w:t>
      </w:r>
      <w:proofErr w:type="spellEnd"/>
      <w:r w:rsidRPr="002C2A0B">
        <w:rPr>
          <w:bCs/>
          <w:iCs/>
          <w:sz w:val="18"/>
          <w:szCs w:val="18"/>
        </w:rPr>
        <w:t>.</w:t>
      </w:r>
      <w:r>
        <w:rPr>
          <w:bCs/>
          <w:iCs/>
          <w:sz w:val="18"/>
          <w:szCs w:val="18"/>
        </w:rPr>
        <w:t xml:space="preserve"> </w:t>
      </w:r>
      <w:r w:rsidRPr="002C2A0B">
        <w:rPr>
          <w:bCs/>
          <w:iCs/>
          <w:sz w:val="18"/>
          <w:szCs w:val="18"/>
          <w:u w:val="single"/>
        </w:rPr>
        <w:t>Jednoczesne stosowanie z lekami alfa-</w:t>
      </w:r>
      <w:proofErr w:type="spellStart"/>
      <w:r w:rsidRPr="002C2A0B">
        <w:rPr>
          <w:bCs/>
          <w:iCs/>
          <w:sz w:val="18"/>
          <w:szCs w:val="18"/>
          <w:u w:val="single"/>
        </w:rPr>
        <w:t>adrenolitycznymi</w:t>
      </w:r>
      <w:proofErr w:type="spellEnd"/>
      <w:r>
        <w:rPr>
          <w:bCs/>
          <w:iCs/>
          <w:sz w:val="18"/>
          <w:szCs w:val="18"/>
          <w:u w:val="single"/>
        </w:rPr>
        <w:t>:</w:t>
      </w:r>
      <w:r>
        <w:rPr>
          <w:bCs/>
          <w:iCs/>
          <w:sz w:val="18"/>
          <w:szCs w:val="18"/>
        </w:rPr>
        <w:t xml:space="preserve"> </w:t>
      </w:r>
      <w:r w:rsidRPr="002C2A0B">
        <w:rPr>
          <w:bCs/>
          <w:iCs/>
          <w:sz w:val="18"/>
          <w:szCs w:val="18"/>
        </w:rPr>
        <w:t xml:space="preserve">Należy zachować ostrożność przy podawaniu </w:t>
      </w:r>
      <w:proofErr w:type="spellStart"/>
      <w:r w:rsidRPr="002C2A0B">
        <w:rPr>
          <w:bCs/>
          <w:iCs/>
          <w:sz w:val="18"/>
          <w:szCs w:val="18"/>
        </w:rPr>
        <w:t>syldenafilu</w:t>
      </w:r>
      <w:proofErr w:type="spellEnd"/>
      <w:r w:rsidRPr="002C2A0B">
        <w:rPr>
          <w:bCs/>
          <w:iCs/>
          <w:sz w:val="18"/>
          <w:szCs w:val="18"/>
        </w:rPr>
        <w:t xml:space="preserve"> pacjentom przyjmującym leki </w:t>
      </w:r>
      <w:r>
        <w:rPr>
          <w:bCs/>
          <w:iCs/>
          <w:sz w:val="18"/>
          <w:szCs w:val="18"/>
        </w:rPr>
        <w:t xml:space="preserve"> </w:t>
      </w:r>
      <w:r w:rsidRPr="002C2A0B">
        <w:rPr>
          <w:bCs/>
          <w:iCs/>
          <w:sz w:val="18"/>
          <w:szCs w:val="18"/>
        </w:rPr>
        <w:t>α-</w:t>
      </w:r>
      <w:proofErr w:type="spellStart"/>
      <w:r w:rsidRPr="002C2A0B">
        <w:rPr>
          <w:bCs/>
          <w:iCs/>
          <w:sz w:val="18"/>
          <w:szCs w:val="18"/>
        </w:rPr>
        <w:t>adrenolityczne</w:t>
      </w:r>
      <w:proofErr w:type="spellEnd"/>
      <w:r w:rsidRPr="002C2A0B">
        <w:rPr>
          <w:bCs/>
          <w:iCs/>
          <w:sz w:val="18"/>
          <w:szCs w:val="18"/>
        </w:rPr>
        <w:t>, ponieważ jednoczesne ich stosowanie może prowadzić do objawowego niedociśnienia u nielicznych, pod</w:t>
      </w:r>
      <w:r>
        <w:rPr>
          <w:bCs/>
          <w:iCs/>
          <w:sz w:val="18"/>
          <w:szCs w:val="18"/>
        </w:rPr>
        <w:t>atnych chorych</w:t>
      </w:r>
      <w:r w:rsidRPr="002C2A0B">
        <w:rPr>
          <w:bCs/>
          <w:iCs/>
          <w:sz w:val="18"/>
          <w:szCs w:val="18"/>
        </w:rPr>
        <w:t xml:space="preserve">. Najczęściej występuje to w ciągu 4 godzin od podania </w:t>
      </w:r>
      <w:proofErr w:type="spellStart"/>
      <w:r w:rsidRPr="002C2A0B">
        <w:rPr>
          <w:bCs/>
          <w:iCs/>
          <w:sz w:val="18"/>
          <w:szCs w:val="18"/>
        </w:rPr>
        <w:t>syldenafilu</w:t>
      </w:r>
      <w:proofErr w:type="spellEnd"/>
      <w:r w:rsidRPr="002C2A0B">
        <w:rPr>
          <w:bCs/>
          <w:iCs/>
          <w:sz w:val="18"/>
          <w:szCs w:val="18"/>
        </w:rPr>
        <w:t>. W celu zmniejszenia ryzyka wystąpienia niedociśnienia ortostatycznego, stan pacjenta przyjmującego leki α-</w:t>
      </w:r>
      <w:proofErr w:type="spellStart"/>
      <w:r w:rsidRPr="002C2A0B">
        <w:rPr>
          <w:bCs/>
          <w:iCs/>
          <w:sz w:val="18"/>
          <w:szCs w:val="18"/>
        </w:rPr>
        <w:t>adrenolityczne</w:t>
      </w:r>
      <w:proofErr w:type="spellEnd"/>
      <w:r w:rsidRPr="002C2A0B">
        <w:rPr>
          <w:bCs/>
          <w:iCs/>
          <w:sz w:val="18"/>
          <w:szCs w:val="18"/>
        </w:rPr>
        <w:t xml:space="preserve"> powinien być hemodynamicznie stabilny przed rozpoczęciem stosowania </w:t>
      </w:r>
      <w:proofErr w:type="spellStart"/>
      <w:r w:rsidRPr="002C2A0B">
        <w:rPr>
          <w:bCs/>
          <w:iCs/>
          <w:sz w:val="18"/>
          <w:szCs w:val="18"/>
        </w:rPr>
        <w:t>syldenafilu</w:t>
      </w:r>
      <w:proofErr w:type="spellEnd"/>
      <w:r w:rsidRPr="002C2A0B">
        <w:rPr>
          <w:bCs/>
          <w:iCs/>
          <w:sz w:val="18"/>
          <w:szCs w:val="18"/>
        </w:rPr>
        <w:t xml:space="preserve">. Należy rozważyć rozpoczęcie terapii od dawki 25 </w:t>
      </w:r>
      <w:r>
        <w:rPr>
          <w:bCs/>
          <w:iCs/>
          <w:sz w:val="18"/>
          <w:szCs w:val="18"/>
        </w:rPr>
        <w:t xml:space="preserve">mg </w:t>
      </w:r>
      <w:proofErr w:type="spellStart"/>
      <w:r>
        <w:rPr>
          <w:bCs/>
          <w:iCs/>
          <w:sz w:val="18"/>
          <w:szCs w:val="18"/>
        </w:rPr>
        <w:t>syldenafilu</w:t>
      </w:r>
      <w:proofErr w:type="spellEnd"/>
      <w:r w:rsidRPr="002C2A0B">
        <w:rPr>
          <w:bCs/>
          <w:iCs/>
          <w:sz w:val="18"/>
          <w:szCs w:val="18"/>
        </w:rPr>
        <w:t>. Ponadto lekarz powinien poinformować pacjenta co należy uczynić w razie wystąpienia objawów niedociśnienia ortostatycznego.</w:t>
      </w:r>
      <w:r>
        <w:rPr>
          <w:bCs/>
          <w:iCs/>
          <w:sz w:val="18"/>
          <w:szCs w:val="18"/>
        </w:rPr>
        <w:t xml:space="preserve"> </w:t>
      </w:r>
      <w:r w:rsidRPr="002C2A0B">
        <w:rPr>
          <w:bCs/>
          <w:iCs/>
          <w:sz w:val="18"/>
          <w:szCs w:val="18"/>
          <w:u w:val="single"/>
        </w:rPr>
        <w:t>Wpływ na krwawienie</w:t>
      </w:r>
      <w:r>
        <w:rPr>
          <w:bCs/>
          <w:iCs/>
          <w:sz w:val="18"/>
          <w:szCs w:val="18"/>
          <w:u w:val="single"/>
        </w:rPr>
        <w:t>:</w:t>
      </w:r>
      <w:r>
        <w:rPr>
          <w:bCs/>
          <w:iCs/>
          <w:sz w:val="18"/>
          <w:szCs w:val="18"/>
        </w:rPr>
        <w:t xml:space="preserve"> </w:t>
      </w:r>
      <w:r w:rsidRPr="002C2A0B">
        <w:rPr>
          <w:bCs/>
          <w:iCs/>
          <w:sz w:val="18"/>
          <w:szCs w:val="18"/>
        </w:rPr>
        <w:t xml:space="preserve">Badania </w:t>
      </w:r>
      <w:r w:rsidRPr="002C2A0B">
        <w:rPr>
          <w:bCs/>
          <w:i/>
          <w:iCs/>
          <w:sz w:val="18"/>
          <w:szCs w:val="18"/>
        </w:rPr>
        <w:t>in vitro</w:t>
      </w:r>
      <w:r w:rsidRPr="002C2A0B">
        <w:rPr>
          <w:bCs/>
          <w:iCs/>
          <w:sz w:val="18"/>
          <w:szCs w:val="18"/>
        </w:rPr>
        <w:t xml:space="preserve"> przeprowadzone na ludzkich płytkach krwi wykazały, że </w:t>
      </w:r>
      <w:proofErr w:type="spellStart"/>
      <w:r w:rsidRPr="002C2A0B">
        <w:rPr>
          <w:bCs/>
          <w:iCs/>
          <w:sz w:val="18"/>
          <w:szCs w:val="18"/>
        </w:rPr>
        <w:t>syldenafil</w:t>
      </w:r>
      <w:proofErr w:type="spellEnd"/>
      <w:r w:rsidRPr="002C2A0B">
        <w:rPr>
          <w:bCs/>
          <w:iCs/>
          <w:sz w:val="18"/>
          <w:szCs w:val="18"/>
        </w:rPr>
        <w:t xml:space="preserve"> nasila </w:t>
      </w:r>
      <w:proofErr w:type="spellStart"/>
      <w:r w:rsidRPr="002C2A0B">
        <w:rPr>
          <w:bCs/>
          <w:iCs/>
          <w:sz w:val="18"/>
          <w:szCs w:val="18"/>
        </w:rPr>
        <w:t>przeciwagregacyjne</w:t>
      </w:r>
      <w:proofErr w:type="spellEnd"/>
      <w:r w:rsidRPr="002C2A0B">
        <w:rPr>
          <w:bCs/>
          <w:iCs/>
          <w:sz w:val="18"/>
          <w:szCs w:val="18"/>
        </w:rPr>
        <w:t xml:space="preserve"> działanie </w:t>
      </w:r>
      <w:proofErr w:type="spellStart"/>
      <w:r w:rsidRPr="002C2A0B">
        <w:rPr>
          <w:bCs/>
          <w:iCs/>
          <w:sz w:val="18"/>
          <w:szCs w:val="18"/>
        </w:rPr>
        <w:t>nitroprusydku</w:t>
      </w:r>
      <w:proofErr w:type="spellEnd"/>
      <w:r w:rsidRPr="002C2A0B">
        <w:rPr>
          <w:bCs/>
          <w:iCs/>
          <w:sz w:val="18"/>
          <w:szCs w:val="18"/>
        </w:rPr>
        <w:t xml:space="preserve"> sodu. Nie ma informacji dotyczących bezpieczeństwa stosowania </w:t>
      </w:r>
      <w:proofErr w:type="spellStart"/>
      <w:r w:rsidRPr="002C2A0B">
        <w:rPr>
          <w:bCs/>
          <w:iCs/>
          <w:sz w:val="18"/>
          <w:szCs w:val="18"/>
        </w:rPr>
        <w:t>syldenafilu</w:t>
      </w:r>
      <w:proofErr w:type="spellEnd"/>
      <w:r w:rsidRPr="002C2A0B">
        <w:rPr>
          <w:bCs/>
          <w:iCs/>
          <w:sz w:val="18"/>
          <w:szCs w:val="18"/>
        </w:rPr>
        <w:t xml:space="preserve"> u pacjentów z zaburzeniami krzepnięcia lub czynną chorobą wrzodową.</w:t>
      </w:r>
      <w:r>
        <w:rPr>
          <w:bCs/>
          <w:iCs/>
          <w:sz w:val="18"/>
          <w:szCs w:val="18"/>
        </w:rPr>
        <w:t xml:space="preserve"> </w:t>
      </w:r>
      <w:r w:rsidRPr="002C2A0B">
        <w:rPr>
          <w:bCs/>
          <w:iCs/>
          <w:sz w:val="18"/>
          <w:szCs w:val="18"/>
        </w:rPr>
        <w:t xml:space="preserve">Dlatego u tych pacjentów </w:t>
      </w:r>
      <w:proofErr w:type="spellStart"/>
      <w:r w:rsidRPr="002C2A0B">
        <w:rPr>
          <w:bCs/>
          <w:iCs/>
          <w:sz w:val="18"/>
          <w:szCs w:val="18"/>
        </w:rPr>
        <w:t>syldenafil</w:t>
      </w:r>
      <w:proofErr w:type="spellEnd"/>
      <w:r w:rsidRPr="002C2A0B">
        <w:rPr>
          <w:bCs/>
          <w:iCs/>
          <w:sz w:val="18"/>
          <w:szCs w:val="18"/>
        </w:rPr>
        <w:t xml:space="preserve"> należy stosować jedynie po dokładnym rozważeniu możliwych korzyści i zagrożeń.</w:t>
      </w:r>
      <w:r>
        <w:rPr>
          <w:bCs/>
          <w:iCs/>
          <w:sz w:val="18"/>
          <w:szCs w:val="18"/>
        </w:rPr>
        <w:t xml:space="preserve"> </w:t>
      </w:r>
      <w:r w:rsidRPr="002C2A0B">
        <w:rPr>
          <w:bCs/>
          <w:iCs/>
          <w:sz w:val="18"/>
          <w:szCs w:val="18"/>
          <w:u w:val="single"/>
        </w:rPr>
        <w:t>Kobiety</w:t>
      </w:r>
      <w:r>
        <w:rPr>
          <w:bCs/>
          <w:iCs/>
          <w:sz w:val="18"/>
          <w:szCs w:val="18"/>
        </w:rPr>
        <w:t xml:space="preserve">: </w:t>
      </w:r>
      <w:r w:rsidRPr="002C2A0B">
        <w:rPr>
          <w:bCs/>
          <w:iCs/>
          <w:sz w:val="18"/>
          <w:szCs w:val="18"/>
        </w:rPr>
        <w:t>Produkt leczniczy nie jest wskazany do stosowania u kobiet.</w:t>
      </w:r>
    </w:p>
    <w:p w14:paraId="794909FD" w14:textId="77777777" w:rsidR="002C2A0B" w:rsidRPr="002C2A0B" w:rsidRDefault="002C2A0B" w:rsidP="002C2A0B">
      <w:pPr>
        <w:suppressAutoHyphens w:val="0"/>
        <w:jc w:val="both"/>
        <w:rPr>
          <w:bCs/>
          <w:iCs/>
          <w:sz w:val="18"/>
          <w:szCs w:val="18"/>
        </w:rPr>
      </w:pPr>
      <w:r w:rsidRPr="002C2A0B">
        <w:rPr>
          <w:bCs/>
          <w:iCs/>
          <w:sz w:val="18"/>
          <w:szCs w:val="18"/>
        </w:rPr>
        <w:t xml:space="preserve">Lek zawiera mniej niż 1 </w:t>
      </w:r>
      <w:proofErr w:type="spellStart"/>
      <w:r w:rsidRPr="002C2A0B">
        <w:rPr>
          <w:bCs/>
          <w:iCs/>
          <w:sz w:val="18"/>
          <w:szCs w:val="18"/>
        </w:rPr>
        <w:t>mmol</w:t>
      </w:r>
      <w:proofErr w:type="spellEnd"/>
      <w:r w:rsidRPr="002C2A0B">
        <w:rPr>
          <w:bCs/>
          <w:iCs/>
          <w:sz w:val="18"/>
          <w:szCs w:val="18"/>
        </w:rPr>
        <w:t xml:space="preserve"> (23 mg) sodu na tabletkę, to znaczy lek uznaje się za „wolny od sodu”.</w:t>
      </w:r>
    </w:p>
    <w:p w14:paraId="3425DA6E" w14:textId="5223E8C6" w:rsidR="005374DE" w:rsidRPr="005374DE" w:rsidRDefault="000931A1" w:rsidP="005374DE">
      <w:pPr>
        <w:suppressAutoHyphens w:val="0"/>
        <w:jc w:val="both"/>
        <w:rPr>
          <w:bCs/>
          <w:sz w:val="18"/>
          <w:szCs w:val="18"/>
          <w:u w:val="single"/>
        </w:rPr>
      </w:pPr>
      <w:r w:rsidRPr="00BA60CD">
        <w:rPr>
          <w:b/>
          <w:bCs/>
          <w:sz w:val="18"/>
          <w:szCs w:val="18"/>
        </w:rPr>
        <w:t>Interakcje z innymi lekami i inne formy interakcji:</w:t>
      </w:r>
      <w:r w:rsidR="005374DE">
        <w:rPr>
          <w:b/>
          <w:bCs/>
          <w:sz w:val="18"/>
          <w:szCs w:val="18"/>
        </w:rPr>
        <w:t xml:space="preserve"> </w:t>
      </w:r>
      <w:r w:rsidR="005374DE" w:rsidRPr="005374DE">
        <w:rPr>
          <w:bCs/>
          <w:sz w:val="18"/>
          <w:szCs w:val="18"/>
          <w:u w:val="single"/>
        </w:rPr>
        <w:t xml:space="preserve">Wpływ innych produktów leczniczych na działanie </w:t>
      </w:r>
      <w:proofErr w:type="spellStart"/>
      <w:r w:rsidR="005374DE" w:rsidRPr="005374DE">
        <w:rPr>
          <w:bCs/>
          <w:sz w:val="18"/>
          <w:szCs w:val="18"/>
          <w:u w:val="single"/>
        </w:rPr>
        <w:t>syldenafilu</w:t>
      </w:r>
      <w:proofErr w:type="spellEnd"/>
      <w:r w:rsidR="005374DE" w:rsidRPr="00B03920">
        <w:rPr>
          <w:bCs/>
          <w:sz w:val="18"/>
          <w:szCs w:val="18"/>
        </w:rPr>
        <w:t xml:space="preserve">. </w:t>
      </w:r>
      <w:r w:rsidR="005374DE" w:rsidRPr="005374DE">
        <w:rPr>
          <w:bCs/>
          <w:i/>
          <w:sz w:val="18"/>
          <w:szCs w:val="18"/>
        </w:rPr>
        <w:t>Badania in vitro</w:t>
      </w:r>
      <w:r w:rsidR="005374DE">
        <w:rPr>
          <w:bCs/>
          <w:i/>
          <w:sz w:val="18"/>
          <w:szCs w:val="18"/>
        </w:rPr>
        <w:t xml:space="preserve">: </w:t>
      </w:r>
      <w:proofErr w:type="spellStart"/>
      <w:r w:rsidR="005374DE" w:rsidRPr="005374DE">
        <w:rPr>
          <w:bCs/>
          <w:sz w:val="18"/>
          <w:szCs w:val="18"/>
        </w:rPr>
        <w:t>Syldenafil</w:t>
      </w:r>
      <w:proofErr w:type="spellEnd"/>
      <w:r w:rsidR="005374DE" w:rsidRPr="005374DE">
        <w:rPr>
          <w:bCs/>
          <w:sz w:val="18"/>
          <w:szCs w:val="18"/>
        </w:rPr>
        <w:t xml:space="preserve"> metabolizowany jest przez układ enzymatyczny cytochromu P450, głównie jego izoenzym 3A4 i w mniejszym stopniu 2C9. Dlatego inhibitory tych izoenzymów mogą zmniejszać </w:t>
      </w:r>
      <w:proofErr w:type="spellStart"/>
      <w:r w:rsidR="005374DE" w:rsidRPr="005374DE">
        <w:rPr>
          <w:bCs/>
          <w:sz w:val="18"/>
          <w:szCs w:val="18"/>
        </w:rPr>
        <w:t>klirens</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 xml:space="preserve">, zaś induktory tych izoenzymów mogą zwiększać </w:t>
      </w:r>
      <w:proofErr w:type="spellStart"/>
      <w:r w:rsidR="005374DE" w:rsidRPr="005374DE">
        <w:rPr>
          <w:bCs/>
          <w:sz w:val="18"/>
          <w:szCs w:val="18"/>
        </w:rPr>
        <w:t>klirens</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w:t>
      </w:r>
      <w:r w:rsidR="005374DE" w:rsidRPr="00B03920">
        <w:rPr>
          <w:bCs/>
          <w:sz w:val="18"/>
          <w:szCs w:val="18"/>
        </w:rPr>
        <w:t xml:space="preserve"> </w:t>
      </w:r>
      <w:r w:rsidR="005374DE" w:rsidRPr="005374DE">
        <w:rPr>
          <w:bCs/>
          <w:i/>
          <w:sz w:val="18"/>
          <w:szCs w:val="18"/>
        </w:rPr>
        <w:t>Badania in vivo</w:t>
      </w:r>
      <w:r w:rsidR="005374DE">
        <w:rPr>
          <w:bCs/>
          <w:i/>
          <w:sz w:val="18"/>
          <w:szCs w:val="18"/>
        </w:rPr>
        <w:t>:</w:t>
      </w:r>
      <w:r w:rsidR="005374DE" w:rsidRPr="00B03920">
        <w:rPr>
          <w:bCs/>
          <w:sz w:val="18"/>
          <w:szCs w:val="18"/>
        </w:rPr>
        <w:t xml:space="preserve"> </w:t>
      </w:r>
      <w:r w:rsidR="005374DE" w:rsidRPr="005374DE">
        <w:rPr>
          <w:bCs/>
          <w:sz w:val="18"/>
          <w:szCs w:val="18"/>
        </w:rPr>
        <w:t xml:space="preserve">Analiza populacyjna danych farmakokinetycznych uzyskanych z badań klinicznych wykazała zmniejszenie </w:t>
      </w:r>
      <w:proofErr w:type="spellStart"/>
      <w:r w:rsidR="005374DE" w:rsidRPr="005374DE">
        <w:rPr>
          <w:bCs/>
          <w:sz w:val="18"/>
          <w:szCs w:val="18"/>
        </w:rPr>
        <w:t>klirensu</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 xml:space="preserve"> podczas jednoczesnego stosowania z inhibitorami izoenzymu CYP3A4 (takimi jak </w:t>
      </w:r>
      <w:proofErr w:type="spellStart"/>
      <w:r w:rsidR="005374DE" w:rsidRPr="005374DE">
        <w:rPr>
          <w:bCs/>
          <w:sz w:val="18"/>
          <w:szCs w:val="18"/>
        </w:rPr>
        <w:t>ketokonazol</w:t>
      </w:r>
      <w:proofErr w:type="spellEnd"/>
      <w:r w:rsidR="005374DE" w:rsidRPr="005374DE">
        <w:rPr>
          <w:bCs/>
          <w:sz w:val="18"/>
          <w:szCs w:val="18"/>
        </w:rPr>
        <w:t xml:space="preserve">, erytromycyna, </w:t>
      </w:r>
      <w:proofErr w:type="spellStart"/>
      <w:r w:rsidR="005374DE" w:rsidRPr="005374DE">
        <w:rPr>
          <w:bCs/>
          <w:sz w:val="18"/>
          <w:szCs w:val="18"/>
        </w:rPr>
        <w:t>cymetydyna</w:t>
      </w:r>
      <w:proofErr w:type="spellEnd"/>
      <w:r w:rsidR="005374DE" w:rsidRPr="005374DE">
        <w:rPr>
          <w:bCs/>
          <w:sz w:val="18"/>
          <w:szCs w:val="18"/>
        </w:rPr>
        <w:t xml:space="preserve">). Pomimo, iż u tych pacjentów nie zaobserwowano zwiększenia częstości występowania działań niepożądanych, w czasie jednoczesnego stosowania </w:t>
      </w:r>
      <w:proofErr w:type="spellStart"/>
      <w:r w:rsidR="005374DE" w:rsidRPr="005374DE">
        <w:rPr>
          <w:bCs/>
          <w:sz w:val="18"/>
          <w:szCs w:val="18"/>
        </w:rPr>
        <w:t>syldenafilu</w:t>
      </w:r>
      <w:proofErr w:type="spellEnd"/>
      <w:r w:rsidR="005374DE" w:rsidRPr="005374DE">
        <w:rPr>
          <w:bCs/>
          <w:sz w:val="18"/>
          <w:szCs w:val="18"/>
        </w:rPr>
        <w:t xml:space="preserve"> z inhibitorami CYP3A4, należy rozważyć zastosowanie dawki początkowej 25 mg.</w:t>
      </w:r>
      <w:r w:rsidR="005374DE">
        <w:rPr>
          <w:bCs/>
          <w:sz w:val="18"/>
          <w:szCs w:val="18"/>
          <w:u w:val="single"/>
        </w:rPr>
        <w:t xml:space="preserve"> </w:t>
      </w:r>
      <w:r w:rsidR="005374DE" w:rsidRPr="005374DE">
        <w:rPr>
          <w:bCs/>
          <w:sz w:val="18"/>
          <w:szCs w:val="18"/>
        </w:rPr>
        <w:t xml:space="preserve">Jednoczesne zastosowanie </w:t>
      </w:r>
      <w:proofErr w:type="spellStart"/>
      <w:r w:rsidR="005374DE" w:rsidRPr="005374DE">
        <w:rPr>
          <w:bCs/>
          <w:sz w:val="18"/>
          <w:szCs w:val="18"/>
        </w:rPr>
        <w:t>rytonawiru</w:t>
      </w:r>
      <w:proofErr w:type="spellEnd"/>
      <w:r w:rsidR="005374DE" w:rsidRPr="005374DE">
        <w:rPr>
          <w:bCs/>
          <w:sz w:val="18"/>
          <w:szCs w:val="18"/>
        </w:rPr>
        <w:t xml:space="preserve">, inhibitora proteazy HIV będącego bardzo silnym inhibitorem P450, w stanie równowagi (500 mg 2 razy na dobę) z </w:t>
      </w:r>
      <w:proofErr w:type="spellStart"/>
      <w:r w:rsidR="005374DE" w:rsidRPr="005374DE">
        <w:rPr>
          <w:bCs/>
          <w:sz w:val="18"/>
          <w:szCs w:val="18"/>
        </w:rPr>
        <w:t>syldenafilem</w:t>
      </w:r>
      <w:proofErr w:type="spellEnd"/>
      <w:r w:rsidR="005374DE" w:rsidRPr="005374DE">
        <w:rPr>
          <w:bCs/>
          <w:sz w:val="18"/>
          <w:szCs w:val="18"/>
        </w:rPr>
        <w:t xml:space="preserve"> (w pojedynczej dawce 100 mg), powodowało zwiększenie </w:t>
      </w:r>
      <w:proofErr w:type="spellStart"/>
      <w:r w:rsidR="005374DE" w:rsidRPr="005374DE">
        <w:rPr>
          <w:bCs/>
          <w:sz w:val="18"/>
          <w:szCs w:val="18"/>
        </w:rPr>
        <w:t>C</w:t>
      </w:r>
      <w:r w:rsidR="005374DE" w:rsidRPr="005374DE">
        <w:rPr>
          <w:bCs/>
          <w:sz w:val="18"/>
          <w:szCs w:val="18"/>
          <w:vertAlign w:val="subscript"/>
        </w:rPr>
        <w:t>max</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 xml:space="preserve"> o 300% (4-krotny wzrost) i wzrost AUC </w:t>
      </w:r>
      <w:proofErr w:type="spellStart"/>
      <w:r w:rsidR="005374DE" w:rsidRPr="005374DE">
        <w:rPr>
          <w:bCs/>
          <w:sz w:val="18"/>
          <w:szCs w:val="18"/>
        </w:rPr>
        <w:t>syldenafilu</w:t>
      </w:r>
      <w:proofErr w:type="spellEnd"/>
      <w:r w:rsidR="005374DE" w:rsidRPr="005374DE">
        <w:rPr>
          <w:bCs/>
          <w:sz w:val="18"/>
          <w:szCs w:val="18"/>
        </w:rPr>
        <w:t xml:space="preserve"> w surowicy o 1000% (11-krotne zwiększenie). Po upływie 24 godzin stężenie </w:t>
      </w:r>
      <w:proofErr w:type="spellStart"/>
      <w:r w:rsidR="005374DE" w:rsidRPr="005374DE">
        <w:rPr>
          <w:bCs/>
          <w:sz w:val="18"/>
          <w:szCs w:val="18"/>
        </w:rPr>
        <w:t>syldenafilu</w:t>
      </w:r>
      <w:proofErr w:type="spellEnd"/>
      <w:r w:rsidR="005374DE" w:rsidRPr="005374DE">
        <w:rPr>
          <w:bCs/>
          <w:sz w:val="18"/>
          <w:szCs w:val="18"/>
        </w:rPr>
        <w:t xml:space="preserve"> w surowicy wynosiło wciąż ok. 200 </w:t>
      </w:r>
      <w:proofErr w:type="spellStart"/>
      <w:r w:rsidR="005374DE" w:rsidRPr="005374DE">
        <w:rPr>
          <w:bCs/>
          <w:sz w:val="18"/>
          <w:szCs w:val="18"/>
        </w:rPr>
        <w:t>ng</w:t>
      </w:r>
      <w:proofErr w:type="spellEnd"/>
      <w:r w:rsidR="005374DE" w:rsidRPr="005374DE">
        <w:rPr>
          <w:bCs/>
          <w:sz w:val="18"/>
          <w:szCs w:val="18"/>
        </w:rPr>
        <w:t xml:space="preserve">/ml w porównaniu ze stężeniem ok. 5 </w:t>
      </w:r>
      <w:proofErr w:type="spellStart"/>
      <w:r w:rsidR="005374DE" w:rsidRPr="005374DE">
        <w:rPr>
          <w:bCs/>
          <w:sz w:val="18"/>
          <w:szCs w:val="18"/>
        </w:rPr>
        <w:t>ng</w:t>
      </w:r>
      <w:proofErr w:type="spellEnd"/>
      <w:r w:rsidR="005374DE" w:rsidRPr="005374DE">
        <w:rPr>
          <w:bCs/>
          <w:sz w:val="18"/>
          <w:szCs w:val="18"/>
        </w:rPr>
        <w:t xml:space="preserve">/ml po podaniu samego </w:t>
      </w:r>
      <w:proofErr w:type="spellStart"/>
      <w:r w:rsidR="005374DE" w:rsidRPr="005374DE">
        <w:rPr>
          <w:bCs/>
          <w:sz w:val="18"/>
          <w:szCs w:val="18"/>
        </w:rPr>
        <w:t>syldenafilu</w:t>
      </w:r>
      <w:proofErr w:type="spellEnd"/>
      <w:r w:rsidR="005374DE" w:rsidRPr="005374DE">
        <w:rPr>
          <w:bCs/>
          <w:sz w:val="18"/>
          <w:szCs w:val="18"/>
        </w:rPr>
        <w:t xml:space="preserve">. Wyniki te są zgodne z wpływem </w:t>
      </w:r>
      <w:proofErr w:type="spellStart"/>
      <w:r w:rsidR="005374DE" w:rsidRPr="005374DE">
        <w:rPr>
          <w:bCs/>
          <w:sz w:val="18"/>
          <w:szCs w:val="18"/>
        </w:rPr>
        <w:t>rytonawiru</w:t>
      </w:r>
      <w:proofErr w:type="spellEnd"/>
      <w:r w:rsidR="005374DE" w:rsidRPr="005374DE">
        <w:rPr>
          <w:bCs/>
          <w:sz w:val="18"/>
          <w:szCs w:val="18"/>
        </w:rPr>
        <w:t xml:space="preserve"> na układ enzymatyczny cytochromu P450. </w:t>
      </w:r>
      <w:proofErr w:type="spellStart"/>
      <w:r w:rsidR="005374DE" w:rsidRPr="005374DE">
        <w:rPr>
          <w:bCs/>
          <w:sz w:val="18"/>
          <w:szCs w:val="18"/>
        </w:rPr>
        <w:t>Syldenafil</w:t>
      </w:r>
      <w:proofErr w:type="spellEnd"/>
      <w:r w:rsidR="005374DE" w:rsidRPr="005374DE">
        <w:rPr>
          <w:bCs/>
          <w:sz w:val="18"/>
          <w:szCs w:val="18"/>
        </w:rPr>
        <w:t xml:space="preserve"> nie wpływał na parametry farmakokinetyczne </w:t>
      </w:r>
      <w:proofErr w:type="spellStart"/>
      <w:r w:rsidR="005374DE" w:rsidRPr="005374DE">
        <w:rPr>
          <w:bCs/>
          <w:sz w:val="18"/>
          <w:szCs w:val="18"/>
        </w:rPr>
        <w:t>rytonawiru</w:t>
      </w:r>
      <w:proofErr w:type="spellEnd"/>
      <w:r w:rsidR="005374DE" w:rsidRPr="005374DE">
        <w:rPr>
          <w:bCs/>
          <w:sz w:val="18"/>
          <w:szCs w:val="18"/>
        </w:rPr>
        <w:t xml:space="preserve">. Na podstawie powyższych danych farmakokinetycznych nie zaleca się jednoczesnego stosowania </w:t>
      </w:r>
      <w:proofErr w:type="spellStart"/>
      <w:r w:rsidR="005374DE" w:rsidRPr="005374DE">
        <w:rPr>
          <w:bCs/>
          <w:sz w:val="18"/>
          <w:szCs w:val="18"/>
        </w:rPr>
        <w:t>syldenafil</w:t>
      </w:r>
      <w:r w:rsidR="005374DE">
        <w:rPr>
          <w:bCs/>
          <w:sz w:val="18"/>
          <w:szCs w:val="18"/>
        </w:rPr>
        <w:t>u</w:t>
      </w:r>
      <w:proofErr w:type="spellEnd"/>
      <w:r w:rsidR="005374DE">
        <w:rPr>
          <w:bCs/>
          <w:sz w:val="18"/>
          <w:szCs w:val="18"/>
        </w:rPr>
        <w:t xml:space="preserve"> i </w:t>
      </w:r>
      <w:proofErr w:type="spellStart"/>
      <w:r w:rsidR="005374DE">
        <w:rPr>
          <w:bCs/>
          <w:sz w:val="18"/>
          <w:szCs w:val="18"/>
        </w:rPr>
        <w:t>rytonawiru</w:t>
      </w:r>
      <w:proofErr w:type="spellEnd"/>
      <w:r w:rsidR="005374DE" w:rsidRPr="005374DE">
        <w:rPr>
          <w:bCs/>
          <w:sz w:val="18"/>
          <w:szCs w:val="18"/>
        </w:rPr>
        <w:t xml:space="preserve">. Maksymalna dawka </w:t>
      </w:r>
      <w:proofErr w:type="spellStart"/>
      <w:r w:rsidR="005374DE" w:rsidRPr="005374DE">
        <w:rPr>
          <w:bCs/>
          <w:sz w:val="18"/>
          <w:szCs w:val="18"/>
        </w:rPr>
        <w:t>syldenafilu</w:t>
      </w:r>
      <w:proofErr w:type="spellEnd"/>
      <w:r w:rsidR="005374DE" w:rsidRPr="005374DE">
        <w:rPr>
          <w:bCs/>
          <w:sz w:val="18"/>
          <w:szCs w:val="18"/>
        </w:rPr>
        <w:t xml:space="preserve"> nie powinna przekroczyć w tych warunkach 25 mg w ciągu 48 godzin.</w:t>
      </w:r>
      <w:r w:rsidR="005374DE">
        <w:rPr>
          <w:bCs/>
          <w:sz w:val="18"/>
          <w:szCs w:val="18"/>
        </w:rPr>
        <w:t xml:space="preserve"> </w:t>
      </w:r>
      <w:r w:rsidR="005374DE" w:rsidRPr="005374DE">
        <w:rPr>
          <w:bCs/>
          <w:sz w:val="18"/>
          <w:szCs w:val="18"/>
        </w:rPr>
        <w:t xml:space="preserve">Jednoczesne zastosowanie </w:t>
      </w:r>
      <w:proofErr w:type="spellStart"/>
      <w:r w:rsidR="005374DE" w:rsidRPr="005374DE">
        <w:rPr>
          <w:bCs/>
          <w:sz w:val="18"/>
          <w:szCs w:val="18"/>
        </w:rPr>
        <w:t>sakwinawiru</w:t>
      </w:r>
      <w:proofErr w:type="spellEnd"/>
      <w:r w:rsidR="005374DE" w:rsidRPr="005374DE">
        <w:rPr>
          <w:bCs/>
          <w:sz w:val="18"/>
          <w:szCs w:val="18"/>
        </w:rPr>
        <w:t xml:space="preserve">, inhibitora proteazy HIV, będącego inhibitorem CYP3A4 w stanie równowagi (1200 mg 3 razy na dobę) z </w:t>
      </w:r>
      <w:proofErr w:type="spellStart"/>
      <w:r w:rsidR="005374DE" w:rsidRPr="005374DE">
        <w:rPr>
          <w:bCs/>
          <w:sz w:val="18"/>
          <w:szCs w:val="18"/>
        </w:rPr>
        <w:t>syldenafilem</w:t>
      </w:r>
      <w:proofErr w:type="spellEnd"/>
      <w:r w:rsidR="005374DE" w:rsidRPr="005374DE">
        <w:rPr>
          <w:bCs/>
          <w:sz w:val="18"/>
          <w:szCs w:val="18"/>
        </w:rPr>
        <w:t xml:space="preserve"> (pojedyncza dawka 100 mg), powodowało zwiększenie </w:t>
      </w:r>
      <w:proofErr w:type="spellStart"/>
      <w:r w:rsidR="005374DE" w:rsidRPr="005374DE">
        <w:rPr>
          <w:bCs/>
          <w:sz w:val="18"/>
          <w:szCs w:val="18"/>
        </w:rPr>
        <w:t>C</w:t>
      </w:r>
      <w:r w:rsidR="005374DE" w:rsidRPr="005374DE">
        <w:rPr>
          <w:bCs/>
          <w:sz w:val="18"/>
          <w:szCs w:val="18"/>
          <w:vertAlign w:val="subscript"/>
        </w:rPr>
        <w:t>max</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 xml:space="preserve"> o 140% i wzrost AUC </w:t>
      </w:r>
      <w:proofErr w:type="spellStart"/>
      <w:r w:rsidR="005374DE" w:rsidRPr="005374DE">
        <w:rPr>
          <w:bCs/>
          <w:sz w:val="18"/>
          <w:szCs w:val="18"/>
        </w:rPr>
        <w:t>syldenafilu</w:t>
      </w:r>
      <w:proofErr w:type="spellEnd"/>
      <w:r w:rsidR="005374DE" w:rsidRPr="005374DE">
        <w:rPr>
          <w:bCs/>
          <w:sz w:val="18"/>
          <w:szCs w:val="18"/>
        </w:rPr>
        <w:t xml:space="preserve"> o 210%. </w:t>
      </w:r>
      <w:proofErr w:type="spellStart"/>
      <w:r w:rsidR="005374DE" w:rsidRPr="005374DE">
        <w:rPr>
          <w:bCs/>
          <w:sz w:val="18"/>
          <w:szCs w:val="18"/>
        </w:rPr>
        <w:t>Syldenafil</w:t>
      </w:r>
      <w:proofErr w:type="spellEnd"/>
      <w:r w:rsidR="005374DE" w:rsidRPr="005374DE">
        <w:rPr>
          <w:bCs/>
          <w:sz w:val="18"/>
          <w:szCs w:val="18"/>
        </w:rPr>
        <w:t xml:space="preserve"> nie wpływał na parametry farmakokinetycz</w:t>
      </w:r>
      <w:r w:rsidR="005374DE">
        <w:rPr>
          <w:bCs/>
          <w:sz w:val="18"/>
          <w:szCs w:val="18"/>
        </w:rPr>
        <w:t xml:space="preserve">ne </w:t>
      </w:r>
      <w:proofErr w:type="spellStart"/>
      <w:r w:rsidR="005374DE">
        <w:rPr>
          <w:bCs/>
          <w:sz w:val="18"/>
          <w:szCs w:val="18"/>
        </w:rPr>
        <w:t>sakwinawiru</w:t>
      </w:r>
      <w:proofErr w:type="spellEnd"/>
      <w:r w:rsidR="005374DE" w:rsidRPr="005374DE">
        <w:rPr>
          <w:bCs/>
          <w:sz w:val="18"/>
          <w:szCs w:val="18"/>
        </w:rPr>
        <w:t xml:space="preserve">. Można spodziewać się, że zastosowanie silniejszych inhibitorów CYP3A4, takich jak </w:t>
      </w:r>
      <w:proofErr w:type="spellStart"/>
      <w:r w:rsidR="005374DE" w:rsidRPr="005374DE">
        <w:rPr>
          <w:bCs/>
          <w:sz w:val="18"/>
          <w:szCs w:val="18"/>
        </w:rPr>
        <w:t>ketokonazol</w:t>
      </w:r>
      <w:proofErr w:type="spellEnd"/>
      <w:r w:rsidR="005374DE" w:rsidRPr="005374DE">
        <w:rPr>
          <w:bCs/>
          <w:sz w:val="18"/>
          <w:szCs w:val="18"/>
        </w:rPr>
        <w:t xml:space="preserve"> i </w:t>
      </w:r>
      <w:proofErr w:type="spellStart"/>
      <w:r w:rsidR="005374DE" w:rsidRPr="005374DE">
        <w:rPr>
          <w:bCs/>
          <w:sz w:val="18"/>
          <w:szCs w:val="18"/>
        </w:rPr>
        <w:t>itrakonazol</w:t>
      </w:r>
      <w:proofErr w:type="spellEnd"/>
      <w:r w:rsidR="005374DE" w:rsidRPr="005374DE">
        <w:rPr>
          <w:bCs/>
          <w:sz w:val="18"/>
          <w:szCs w:val="18"/>
        </w:rPr>
        <w:t>, mogłoby wywierać silniejszy wpływ.</w:t>
      </w:r>
      <w:r w:rsidR="005374DE" w:rsidRPr="00B03920">
        <w:rPr>
          <w:bCs/>
          <w:sz w:val="18"/>
          <w:szCs w:val="18"/>
        </w:rPr>
        <w:t xml:space="preserve"> </w:t>
      </w:r>
      <w:r w:rsidR="005374DE" w:rsidRPr="005374DE">
        <w:rPr>
          <w:bCs/>
          <w:sz w:val="18"/>
          <w:szCs w:val="18"/>
        </w:rPr>
        <w:t xml:space="preserve">Podanie jednorazowej dawki 100 mg </w:t>
      </w:r>
      <w:proofErr w:type="spellStart"/>
      <w:r w:rsidR="005374DE" w:rsidRPr="005374DE">
        <w:rPr>
          <w:bCs/>
          <w:sz w:val="18"/>
          <w:szCs w:val="18"/>
        </w:rPr>
        <w:t>syldenafilu</w:t>
      </w:r>
      <w:proofErr w:type="spellEnd"/>
      <w:r w:rsidR="005374DE" w:rsidRPr="005374DE">
        <w:rPr>
          <w:bCs/>
          <w:sz w:val="18"/>
          <w:szCs w:val="18"/>
        </w:rPr>
        <w:t xml:space="preserve"> jednocześnie z erytromycyną, umiarkowanym inhibitorem CYP3A4, w stanie równowagi (500 mg 2 razy na dobę przez 5 dni), powodowało zwiększenie AUC </w:t>
      </w:r>
      <w:proofErr w:type="spellStart"/>
      <w:r w:rsidR="005374DE" w:rsidRPr="005374DE">
        <w:rPr>
          <w:bCs/>
          <w:sz w:val="18"/>
          <w:szCs w:val="18"/>
        </w:rPr>
        <w:t>syldenafilu</w:t>
      </w:r>
      <w:proofErr w:type="spellEnd"/>
      <w:r w:rsidR="005374DE" w:rsidRPr="005374DE">
        <w:rPr>
          <w:bCs/>
          <w:sz w:val="18"/>
          <w:szCs w:val="18"/>
        </w:rPr>
        <w:t xml:space="preserve"> o 182%. W badaniach u zdrowych mężczyzn, ochotników, nie wykazano wpływu stosowania </w:t>
      </w:r>
      <w:proofErr w:type="spellStart"/>
      <w:r w:rsidR="005374DE" w:rsidRPr="005374DE">
        <w:rPr>
          <w:bCs/>
          <w:sz w:val="18"/>
          <w:szCs w:val="18"/>
        </w:rPr>
        <w:t>azytromycyny</w:t>
      </w:r>
      <w:proofErr w:type="spellEnd"/>
      <w:r w:rsidR="005374DE" w:rsidRPr="005374DE">
        <w:rPr>
          <w:bCs/>
          <w:sz w:val="18"/>
          <w:szCs w:val="18"/>
        </w:rPr>
        <w:t xml:space="preserve"> (500 mg dziennie przez 3 dni) na AUC, </w:t>
      </w:r>
      <w:proofErr w:type="spellStart"/>
      <w:r w:rsidR="005374DE" w:rsidRPr="005374DE">
        <w:rPr>
          <w:bCs/>
          <w:sz w:val="18"/>
          <w:szCs w:val="18"/>
        </w:rPr>
        <w:t>C</w:t>
      </w:r>
      <w:r w:rsidR="005374DE" w:rsidRPr="005374DE">
        <w:rPr>
          <w:bCs/>
          <w:sz w:val="18"/>
          <w:szCs w:val="18"/>
          <w:vertAlign w:val="subscript"/>
        </w:rPr>
        <w:t>max</w:t>
      </w:r>
      <w:proofErr w:type="spellEnd"/>
      <w:r w:rsidR="005374DE" w:rsidRPr="005374DE">
        <w:rPr>
          <w:bCs/>
          <w:sz w:val="18"/>
          <w:szCs w:val="18"/>
        </w:rPr>
        <w:t xml:space="preserve">, </w:t>
      </w:r>
      <w:proofErr w:type="spellStart"/>
      <w:r w:rsidR="005374DE" w:rsidRPr="005374DE">
        <w:rPr>
          <w:bCs/>
          <w:sz w:val="18"/>
          <w:szCs w:val="18"/>
        </w:rPr>
        <w:t>t</w:t>
      </w:r>
      <w:r w:rsidR="005374DE" w:rsidRPr="005374DE">
        <w:rPr>
          <w:bCs/>
          <w:sz w:val="18"/>
          <w:szCs w:val="18"/>
          <w:vertAlign w:val="subscript"/>
        </w:rPr>
        <w:t>max</w:t>
      </w:r>
      <w:proofErr w:type="spellEnd"/>
      <w:r w:rsidR="005374DE" w:rsidRPr="005374DE">
        <w:rPr>
          <w:bCs/>
          <w:sz w:val="18"/>
          <w:szCs w:val="18"/>
        </w:rPr>
        <w:t xml:space="preserve">, stałą eliminacji i okres półtrwania </w:t>
      </w:r>
      <w:proofErr w:type="spellStart"/>
      <w:r w:rsidR="005374DE" w:rsidRPr="005374DE">
        <w:rPr>
          <w:bCs/>
          <w:sz w:val="18"/>
          <w:szCs w:val="18"/>
        </w:rPr>
        <w:t>syldenafilu</w:t>
      </w:r>
      <w:proofErr w:type="spellEnd"/>
      <w:r w:rsidR="005374DE" w:rsidRPr="005374DE">
        <w:rPr>
          <w:bCs/>
          <w:sz w:val="18"/>
          <w:szCs w:val="18"/>
        </w:rPr>
        <w:t xml:space="preserve"> oraz jego głównego krążącego metabolitu. Zastosowanie </w:t>
      </w:r>
      <w:proofErr w:type="spellStart"/>
      <w:r w:rsidR="005374DE" w:rsidRPr="005374DE">
        <w:rPr>
          <w:bCs/>
          <w:sz w:val="18"/>
          <w:szCs w:val="18"/>
        </w:rPr>
        <w:t>cymetydyny</w:t>
      </w:r>
      <w:proofErr w:type="spellEnd"/>
      <w:r w:rsidR="005374DE" w:rsidRPr="005374DE">
        <w:rPr>
          <w:bCs/>
          <w:sz w:val="18"/>
          <w:szCs w:val="18"/>
        </w:rPr>
        <w:t xml:space="preserve"> w dawce 800 mg (będącej inhibitorem cytochromu P450 i nieswoistym inhibitorem CYP3A4) u zdrowych ochotników jednocześnie z </w:t>
      </w:r>
      <w:proofErr w:type="spellStart"/>
      <w:r w:rsidR="005374DE" w:rsidRPr="005374DE">
        <w:rPr>
          <w:bCs/>
          <w:sz w:val="18"/>
          <w:szCs w:val="18"/>
        </w:rPr>
        <w:t>syldenafilem</w:t>
      </w:r>
      <w:proofErr w:type="spellEnd"/>
      <w:r w:rsidR="005374DE" w:rsidRPr="005374DE">
        <w:rPr>
          <w:bCs/>
          <w:sz w:val="18"/>
          <w:szCs w:val="18"/>
        </w:rPr>
        <w:t xml:space="preserve"> (50 mg) powodowało zwiększenie stężenia </w:t>
      </w:r>
      <w:proofErr w:type="spellStart"/>
      <w:r w:rsidR="005374DE" w:rsidRPr="005374DE">
        <w:rPr>
          <w:bCs/>
          <w:sz w:val="18"/>
          <w:szCs w:val="18"/>
        </w:rPr>
        <w:t>syldenafilu</w:t>
      </w:r>
      <w:proofErr w:type="spellEnd"/>
      <w:r w:rsidR="005374DE" w:rsidRPr="005374DE">
        <w:rPr>
          <w:bCs/>
          <w:sz w:val="18"/>
          <w:szCs w:val="18"/>
        </w:rPr>
        <w:t xml:space="preserve"> w surowicy o 56%.</w:t>
      </w:r>
      <w:r w:rsidR="005374DE" w:rsidRPr="00B03920">
        <w:rPr>
          <w:bCs/>
          <w:sz w:val="18"/>
          <w:szCs w:val="18"/>
        </w:rPr>
        <w:t xml:space="preserve"> </w:t>
      </w:r>
      <w:r w:rsidR="005374DE" w:rsidRPr="005374DE">
        <w:rPr>
          <w:bCs/>
          <w:sz w:val="18"/>
          <w:szCs w:val="18"/>
        </w:rPr>
        <w:t xml:space="preserve">Sok grejpfrutowy będący słabym inhibitorem CYP3A4 w ścianie jelit, może powodować niewielkie zwiększenie stężenia </w:t>
      </w:r>
      <w:proofErr w:type="spellStart"/>
      <w:r w:rsidR="005374DE" w:rsidRPr="005374DE">
        <w:rPr>
          <w:bCs/>
          <w:sz w:val="18"/>
          <w:szCs w:val="18"/>
        </w:rPr>
        <w:t>syldenafilu</w:t>
      </w:r>
      <w:proofErr w:type="spellEnd"/>
      <w:r w:rsidR="005374DE" w:rsidRPr="005374DE">
        <w:rPr>
          <w:bCs/>
          <w:sz w:val="18"/>
          <w:szCs w:val="18"/>
        </w:rPr>
        <w:t xml:space="preserve"> w surowicy.</w:t>
      </w:r>
      <w:r w:rsidR="005374DE" w:rsidRPr="00B03920">
        <w:rPr>
          <w:bCs/>
          <w:sz w:val="18"/>
          <w:szCs w:val="18"/>
        </w:rPr>
        <w:t xml:space="preserve"> </w:t>
      </w:r>
      <w:r w:rsidR="005374DE" w:rsidRPr="005374DE">
        <w:rPr>
          <w:bCs/>
          <w:sz w:val="18"/>
          <w:szCs w:val="18"/>
        </w:rPr>
        <w:t xml:space="preserve">Jednorazowe dawki leków zobojętniających kwas solny (wodorotlenek magnezu, wodorotlenek </w:t>
      </w:r>
      <w:proofErr w:type="spellStart"/>
      <w:r w:rsidR="005374DE" w:rsidRPr="005374DE">
        <w:rPr>
          <w:bCs/>
          <w:sz w:val="18"/>
          <w:szCs w:val="18"/>
        </w:rPr>
        <w:t>glinu</w:t>
      </w:r>
      <w:proofErr w:type="spellEnd"/>
      <w:r w:rsidR="005374DE" w:rsidRPr="005374DE">
        <w:rPr>
          <w:bCs/>
          <w:sz w:val="18"/>
          <w:szCs w:val="18"/>
        </w:rPr>
        <w:t xml:space="preserve">) nie wpływały na dostępność biologiczną </w:t>
      </w:r>
      <w:proofErr w:type="spellStart"/>
      <w:r w:rsidR="005374DE" w:rsidRPr="005374DE">
        <w:rPr>
          <w:bCs/>
          <w:sz w:val="18"/>
          <w:szCs w:val="18"/>
        </w:rPr>
        <w:t>syldenafilu</w:t>
      </w:r>
      <w:proofErr w:type="spellEnd"/>
      <w:r w:rsidR="005374DE" w:rsidRPr="005374DE">
        <w:rPr>
          <w:bCs/>
          <w:sz w:val="18"/>
          <w:szCs w:val="18"/>
        </w:rPr>
        <w:t>.</w:t>
      </w:r>
      <w:r w:rsidR="005374DE" w:rsidRPr="00B03920">
        <w:rPr>
          <w:bCs/>
          <w:sz w:val="18"/>
          <w:szCs w:val="18"/>
        </w:rPr>
        <w:t xml:space="preserve"> </w:t>
      </w:r>
      <w:r w:rsidR="005374DE" w:rsidRPr="005374DE">
        <w:rPr>
          <w:bCs/>
          <w:sz w:val="18"/>
          <w:szCs w:val="18"/>
        </w:rPr>
        <w:t xml:space="preserve">Nie przeprowadzono badań dotyczących swoistych interakcji </w:t>
      </w:r>
      <w:proofErr w:type="spellStart"/>
      <w:r w:rsidR="005374DE" w:rsidRPr="005374DE">
        <w:rPr>
          <w:bCs/>
          <w:sz w:val="18"/>
          <w:szCs w:val="18"/>
        </w:rPr>
        <w:t>syldenafilu</w:t>
      </w:r>
      <w:proofErr w:type="spellEnd"/>
      <w:r w:rsidR="005374DE" w:rsidRPr="005374DE">
        <w:rPr>
          <w:bCs/>
          <w:sz w:val="18"/>
          <w:szCs w:val="18"/>
        </w:rPr>
        <w:t xml:space="preserve"> ze wszystkimi środkami farmaceutycznymi. Analiza populacyjna danych farmakokinetycznych nie wykazała jednak wpływu na farmakokinetykę </w:t>
      </w:r>
      <w:proofErr w:type="spellStart"/>
      <w:r w:rsidR="005374DE" w:rsidRPr="005374DE">
        <w:rPr>
          <w:bCs/>
          <w:sz w:val="18"/>
          <w:szCs w:val="18"/>
        </w:rPr>
        <w:t>syldenafilu</w:t>
      </w:r>
      <w:proofErr w:type="spellEnd"/>
      <w:r w:rsidR="005374DE" w:rsidRPr="005374DE">
        <w:rPr>
          <w:bCs/>
          <w:sz w:val="18"/>
          <w:szCs w:val="18"/>
        </w:rPr>
        <w:t xml:space="preserve"> podczas jednoczesnego stosowania leków z grupy inhibitorów CYP2C9 (takich jak tolbutamid, </w:t>
      </w:r>
      <w:proofErr w:type="spellStart"/>
      <w:r w:rsidR="005374DE" w:rsidRPr="005374DE">
        <w:rPr>
          <w:bCs/>
          <w:sz w:val="18"/>
          <w:szCs w:val="18"/>
        </w:rPr>
        <w:t>warfaryna</w:t>
      </w:r>
      <w:proofErr w:type="spellEnd"/>
      <w:r w:rsidR="005374DE" w:rsidRPr="005374DE">
        <w:rPr>
          <w:bCs/>
          <w:sz w:val="18"/>
          <w:szCs w:val="18"/>
        </w:rPr>
        <w:t xml:space="preserve">, fenytoina), inhibitorów CYP2D6 (takich jak selektywne inhibitory wychwytu zwrotnego serotoniny, trójpierścieniowe leki przeciwdepresyjne), </w:t>
      </w:r>
      <w:proofErr w:type="spellStart"/>
      <w:r w:rsidR="005374DE" w:rsidRPr="005374DE">
        <w:rPr>
          <w:bCs/>
          <w:sz w:val="18"/>
          <w:szCs w:val="18"/>
        </w:rPr>
        <w:t>tiazydowych</w:t>
      </w:r>
      <w:proofErr w:type="spellEnd"/>
      <w:r w:rsidR="005374DE" w:rsidRPr="005374DE">
        <w:rPr>
          <w:bCs/>
          <w:sz w:val="18"/>
          <w:szCs w:val="18"/>
        </w:rPr>
        <w:t xml:space="preserve"> leków moczopędnych i leków pokrewnych, </w:t>
      </w:r>
      <w:proofErr w:type="spellStart"/>
      <w:r w:rsidR="005374DE" w:rsidRPr="005374DE">
        <w:rPr>
          <w:bCs/>
          <w:sz w:val="18"/>
          <w:szCs w:val="18"/>
        </w:rPr>
        <w:t>diuretyków</w:t>
      </w:r>
      <w:proofErr w:type="spellEnd"/>
      <w:r w:rsidR="005374DE" w:rsidRPr="005374DE">
        <w:rPr>
          <w:bCs/>
          <w:sz w:val="18"/>
          <w:szCs w:val="18"/>
        </w:rPr>
        <w:t xml:space="preserve"> pętlowych i oszczędzających potas, inhibitorów </w:t>
      </w:r>
      <w:proofErr w:type="spellStart"/>
      <w:r w:rsidR="005374DE" w:rsidRPr="005374DE">
        <w:rPr>
          <w:bCs/>
          <w:sz w:val="18"/>
          <w:szCs w:val="18"/>
        </w:rPr>
        <w:t>konwertazy</w:t>
      </w:r>
      <w:proofErr w:type="spellEnd"/>
      <w:r w:rsidR="005374DE" w:rsidRPr="005374DE">
        <w:rPr>
          <w:bCs/>
          <w:sz w:val="18"/>
          <w:szCs w:val="18"/>
        </w:rPr>
        <w:t xml:space="preserve"> angiotensyny, antagonistów kanału wapniowego, leków </w:t>
      </w:r>
      <w:proofErr w:type="spellStart"/>
      <w:r w:rsidR="005374DE" w:rsidRPr="005374DE">
        <w:rPr>
          <w:bCs/>
          <w:sz w:val="18"/>
          <w:szCs w:val="18"/>
        </w:rPr>
        <w:t>betaadrenolitycznych</w:t>
      </w:r>
      <w:proofErr w:type="spellEnd"/>
      <w:r w:rsidR="005374DE" w:rsidRPr="005374DE">
        <w:rPr>
          <w:bCs/>
          <w:sz w:val="18"/>
          <w:szCs w:val="18"/>
        </w:rPr>
        <w:t xml:space="preserve"> czy indukujących enzymy układu CYP450 (takich jak </w:t>
      </w:r>
      <w:proofErr w:type="spellStart"/>
      <w:r w:rsidR="005374DE" w:rsidRPr="005374DE">
        <w:rPr>
          <w:bCs/>
          <w:sz w:val="18"/>
          <w:szCs w:val="18"/>
        </w:rPr>
        <w:t>ryfampicyna</w:t>
      </w:r>
      <w:proofErr w:type="spellEnd"/>
      <w:r w:rsidR="005374DE" w:rsidRPr="005374DE">
        <w:rPr>
          <w:bCs/>
          <w:sz w:val="18"/>
          <w:szCs w:val="18"/>
        </w:rPr>
        <w:t xml:space="preserve">, barbiturany).W badaniu z udziałem zdrowych ochotników płci męskiej, równoczesne podawanie antagonisty </w:t>
      </w:r>
      <w:proofErr w:type="spellStart"/>
      <w:r w:rsidR="005374DE" w:rsidRPr="005374DE">
        <w:rPr>
          <w:bCs/>
          <w:sz w:val="18"/>
          <w:szCs w:val="18"/>
        </w:rPr>
        <w:t>endoteliny</w:t>
      </w:r>
      <w:proofErr w:type="spellEnd"/>
      <w:r w:rsidR="005374DE" w:rsidRPr="005374DE">
        <w:rPr>
          <w:bCs/>
          <w:sz w:val="18"/>
          <w:szCs w:val="18"/>
        </w:rPr>
        <w:t xml:space="preserve"> – </w:t>
      </w:r>
      <w:proofErr w:type="spellStart"/>
      <w:r w:rsidR="005374DE" w:rsidRPr="005374DE">
        <w:rPr>
          <w:bCs/>
          <w:sz w:val="18"/>
          <w:szCs w:val="18"/>
        </w:rPr>
        <w:t>bozentanu</w:t>
      </w:r>
      <w:proofErr w:type="spellEnd"/>
      <w:r w:rsidR="005374DE" w:rsidRPr="005374DE">
        <w:rPr>
          <w:bCs/>
          <w:sz w:val="18"/>
          <w:szCs w:val="18"/>
        </w:rPr>
        <w:t xml:space="preserve"> (induktor CYP3A4 [umiarkowany], CYP2C9 oraz prawdopodobnie CYP2C19), w stanie stacjonarnym (125 mg dwa razy na dobę) z </w:t>
      </w:r>
      <w:proofErr w:type="spellStart"/>
      <w:r w:rsidR="005374DE" w:rsidRPr="005374DE">
        <w:rPr>
          <w:bCs/>
          <w:sz w:val="18"/>
          <w:szCs w:val="18"/>
        </w:rPr>
        <w:t>syldenafilem</w:t>
      </w:r>
      <w:proofErr w:type="spellEnd"/>
      <w:r w:rsidR="005374DE" w:rsidRPr="005374DE">
        <w:rPr>
          <w:bCs/>
          <w:sz w:val="18"/>
          <w:szCs w:val="18"/>
        </w:rPr>
        <w:t xml:space="preserve"> w stanie stacjonarnym (80 mg trzy razy na dobę), powodowało zmniejszenie wartości AUC </w:t>
      </w:r>
      <w:proofErr w:type="spellStart"/>
      <w:r w:rsidR="005374DE" w:rsidRPr="005374DE">
        <w:rPr>
          <w:bCs/>
          <w:sz w:val="18"/>
          <w:szCs w:val="18"/>
        </w:rPr>
        <w:t>syldenafilu</w:t>
      </w:r>
      <w:proofErr w:type="spellEnd"/>
      <w:r w:rsidR="005374DE" w:rsidRPr="005374DE">
        <w:rPr>
          <w:bCs/>
          <w:sz w:val="18"/>
          <w:szCs w:val="18"/>
        </w:rPr>
        <w:t xml:space="preserve"> o 62,6% i </w:t>
      </w:r>
      <w:proofErr w:type="spellStart"/>
      <w:r w:rsidR="005374DE" w:rsidRPr="005374DE">
        <w:rPr>
          <w:bCs/>
          <w:sz w:val="18"/>
          <w:szCs w:val="18"/>
        </w:rPr>
        <w:t>C</w:t>
      </w:r>
      <w:r w:rsidR="005374DE" w:rsidRPr="005374DE">
        <w:rPr>
          <w:bCs/>
          <w:sz w:val="18"/>
          <w:szCs w:val="18"/>
          <w:vertAlign w:val="subscript"/>
        </w:rPr>
        <w:t>max</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 xml:space="preserve"> o 55,4%. Zatem </w:t>
      </w:r>
      <w:r w:rsidR="005374DE" w:rsidRPr="005374DE">
        <w:rPr>
          <w:bCs/>
          <w:sz w:val="18"/>
          <w:szCs w:val="18"/>
        </w:rPr>
        <w:lastRenderedPageBreak/>
        <w:t xml:space="preserve">równoczesne podawanie silnych induktorów CYP3A4, takich jak </w:t>
      </w:r>
      <w:proofErr w:type="spellStart"/>
      <w:r w:rsidR="005374DE" w:rsidRPr="005374DE">
        <w:rPr>
          <w:bCs/>
          <w:sz w:val="18"/>
          <w:szCs w:val="18"/>
        </w:rPr>
        <w:t>ryfampicyna</w:t>
      </w:r>
      <w:proofErr w:type="spellEnd"/>
      <w:r w:rsidR="005374DE" w:rsidRPr="005374DE">
        <w:rPr>
          <w:bCs/>
          <w:sz w:val="18"/>
          <w:szCs w:val="18"/>
        </w:rPr>
        <w:t xml:space="preserve">, spowoduje znaczne zmniejszenie stężenia </w:t>
      </w:r>
      <w:proofErr w:type="spellStart"/>
      <w:r w:rsidR="005374DE" w:rsidRPr="005374DE">
        <w:rPr>
          <w:bCs/>
          <w:sz w:val="18"/>
          <w:szCs w:val="18"/>
        </w:rPr>
        <w:t>syldenafilu</w:t>
      </w:r>
      <w:proofErr w:type="spellEnd"/>
      <w:r w:rsidR="005374DE" w:rsidRPr="005374DE">
        <w:rPr>
          <w:bCs/>
          <w:sz w:val="18"/>
          <w:szCs w:val="18"/>
        </w:rPr>
        <w:t xml:space="preserve"> w osoczu.</w:t>
      </w:r>
      <w:r w:rsidR="005374DE" w:rsidRPr="00B03920">
        <w:rPr>
          <w:bCs/>
          <w:sz w:val="18"/>
          <w:szCs w:val="18"/>
        </w:rPr>
        <w:t xml:space="preserve"> </w:t>
      </w:r>
      <w:proofErr w:type="spellStart"/>
      <w:r w:rsidR="005374DE" w:rsidRPr="005374DE">
        <w:rPr>
          <w:bCs/>
          <w:sz w:val="18"/>
          <w:szCs w:val="18"/>
        </w:rPr>
        <w:t>Nikorandyl</w:t>
      </w:r>
      <w:proofErr w:type="spellEnd"/>
      <w:r w:rsidR="005374DE" w:rsidRPr="005374DE">
        <w:rPr>
          <w:bCs/>
          <w:sz w:val="18"/>
          <w:szCs w:val="18"/>
        </w:rPr>
        <w:t xml:space="preserve"> – jest połączeniem aktywatora kanału potasowego i azotanu. Ze względu na zawartość azotanu może powodować poważne interakcje z </w:t>
      </w:r>
      <w:proofErr w:type="spellStart"/>
      <w:r w:rsidR="005374DE" w:rsidRPr="005374DE">
        <w:rPr>
          <w:bCs/>
          <w:sz w:val="18"/>
          <w:szCs w:val="18"/>
        </w:rPr>
        <w:t>syldenafilem</w:t>
      </w:r>
      <w:proofErr w:type="spellEnd"/>
      <w:r w:rsidR="005374DE" w:rsidRPr="005374DE">
        <w:rPr>
          <w:bCs/>
          <w:sz w:val="18"/>
          <w:szCs w:val="18"/>
        </w:rPr>
        <w:t>.</w:t>
      </w:r>
      <w:r w:rsidR="005374DE">
        <w:rPr>
          <w:bCs/>
          <w:sz w:val="18"/>
          <w:szCs w:val="18"/>
          <w:u w:val="single"/>
        </w:rPr>
        <w:t xml:space="preserve"> </w:t>
      </w:r>
      <w:r w:rsidR="005374DE" w:rsidRPr="005374DE">
        <w:rPr>
          <w:bCs/>
          <w:sz w:val="18"/>
          <w:szCs w:val="18"/>
          <w:u w:val="single"/>
        </w:rPr>
        <w:t xml:space="preserve">Wpływ </w:t>
      </w:r>
      <w:proofErr w:type="spellStart"/>
      <w:r w:rsidR="005374DE" w:rsidRPr="005374DE">
        <w:rPr>
          <w:bCs/>
          <w:sz w:val="18"/>
          <w:szCs w:val="18"/>
          <w:u w:val="single"/>
        </w:rPr>
        <w:t>syldenafilu</w:t>
      </w:r>
      <w:proofErr w:type="spellEnd"/>
      <w:r w:rsidR="005374DE" w:rsidRPr="005374DE">
        <w:rPr>
          <w:bCs/>
          <w:sz w:val="18"/>
          <w:szCs w:val="18"/>
          <w:u w:val="single"/>
        </w:rPr>
        <w:t xml:space="preserve"> na inne produkty lecznicze</w:t>
      </w:r>
      <w:r w:rsidR="005374DE">
        <w:rPr>
          <w:bCs/>
          <w:sz w:val="18"/>
          <w:szCs w:val="18"/>
          <w:u w:val="single"/>
        </w:rPr>
        <w:t xml:space="preserve">. </w:t>
      </w:r>
      <w:r w:rsidR="005374DE" w:rsidRPr="005374DE">
        <w:rPr>
          <w:bCs/>
          <w:i/>
          <w:sz w:val="18"/>
          <w:szCs w:val="18"/>
        </w:rPr>
        <w:t>Badania in vitro</w:t>
      </w:r>
      <w:r w:rsidR="005374DE">
        <w:rPr>
          <w:bCs/>
          <w:i/>
          <w:sz w:val="18"/>
          <w:szCs w:val="18"/>
        </w:rPr>
        <w:t>:</w:t>
      </w:r>
    </w:p>
    <w:p w14:paraId="09909987" w14:textId="7FCA8492" w:rsidR="00C55E3B" w:rsidRPr="000A75CB" w:rsidRDefault="005374DE" w:rsidP="00C55E3B">
      <w:pPr>
        <w:suppressAutoHyphens w:val="0"/>
        <w:jc w:val="both"/>
        <w:rPr>
          <w:bCs/>
          <w:sz w:val="18"/>
          <w:szCs w:val="18"/>
        </w:rPr>
      </w:pPr>
      <w:proofErr w:type="spellStart"/>
      <w:r w:rsidRPr="005374DE">
        <w:rPr>
          <w:bCs/>
          <w:sz w:val="18"/>
          <w:szCs w:val="18"/>
        </w:rPr>
        <w:t>Syldenafil</w:t>
      </w:r>
      <w:proofErr w:type="spellEnd"/>
      <w:r w:rsidRPr="005374DE">
        <w:rPr>
          <w:bCs/>
          <w:sz w:val="18"/>
          <w:szCs w:val="18"/>
        </w:rPr>
        <w:t xml:space="preserve"> jest słabym inhibitorem następujących izoenzymów cytochromu P450: 1A2, 2C9, 2C19, 2D6, 2E1 i 3A4 (IC50 &gt; 150 </w:t>
      </w:r>
      <w:proofErr w:type="spellStart"/>
      <w:r w:rsidRPr="005374DE">
        <w:rPr>
          <w:bCs/>
          <w:sz w:val="18"/>
          <w:szCs w:val="18"/>
        </w:rPr>
        <w:t>μM</w:t>
      </w:r>
      <w:proofErr w:type="spellEnd"/>
      <w:r w:rsidRPr="005374DE">
        <w:rPr>
          <w:bCs/>
          <w:sz w:val="18"/>
          <w:szCs w:val="18"/>
        </w:rPr>
        <w:t xml:space="preserve">). Biorąc pod uwagę, że największe stężenia </w:t>
      </w:r>
      <w:proofErr w:type="spellStart"/>
      <w:r w:rsidRPr="005374DE">
        <w:rPr>
          <w:bCs/>
          <w:sz w:val="18"/>
          <w:szCs w:val="18"/>
        </w:rPr>
        <w:t>syldenafilu</w:t>
      </w:r>
      <w:proofErr w:type="spellEnd"/>
      <w:r w:rsidRPr="005374DE">
        <w:rPr>
          <w:bCs/>
          <w:sz w:val="18"/>
          <w:szCs w:val="18"/>
        </w:rPr>
        <w:t xml:space="preserve"> w surowicy (po zastosowaniu zalecanych dawek) wynoszą około 1 </w:t>
      </w:r>
      <w:proofErr w:type="spellStart"/>
      <w:r w:rsidRPr="005374DE">
        <w:rPr>
          <w:bCs/>
          <w:sz w:val="18"/>
          <w:szCs w:val="18"/>
        </w:rPr>
        <w:t>μM</w:t>
      </w:r>
      <w:proofErr w:type="spellEnd"/>
      <w:r w:rsidRPr="005374DE">
        <w:rPr>
          <w:bCs/>
          <w:sz w:val="18"/>
          <w:szCs w:val="18"/>
        </w:rPr>
        <w:t xml:space="preserve">, jest mało prawdopodobne by produkt leczniczy wpływał na </w:t>
      </w:r>
      <w:proofErr w:type="spellStart"/>
      <w:r w:rsidRPr="005374DE">
        <w:rPr>
          <w:bCs/>
          <w:sz w:val="18"/>
          <w:szCs w:val="18"/>
        </w:rPr>
        <w:t>klirens</w:t>
      </w:r>
      <w:proofErr w:type="spellEnd"/>
      <w:r w:rsidRPr="005374DE">
        <w:rPr>
          <w:bCs/>
          <w:sz w:val="18"/>
          <w:szCs w:val="18"/>
        </w:rPr>
        <w:t xml:space="preserve"> substratów tych izoenzymów.</w:t>
      </w:r>
      <w:r>
        <w:rPr>
          <w:bCs/>
          <w:sz w:val="18"/>
          <w:szCs w:val="18"/>
        </w:rPr>
        <w:t xml:space="preserve"> </w:t>
      </w:r>
      <w:r w:rsidRPr="005374DE">
        <w:rPr>
          <w:bCs/>
          <w:sz w:val="18"/>
          <w:szCs w:val="18"/>
        </w:rPr>
        <w:t xml:space="preserve">Nie ma danych dotyczących interakcji </w:t>
      </w:r>
      <w:proofErr w:type="spellStart"/>
      <w:r w:rsidRPr="005374DE">
        <w:rPr>
          <w:bCs/>
          <w:sz w:val="18"/>
          <w:szCs w:val="18"/>
        </w:rPr>
        <w:t>syldenafilu</w:t>
      </w:r>
      <w:proofErr w:type="spellEnd"/>
      <w:r w:rsidRPr="005374DE">
        <w:rPr>
          <w:bCs/>
          <w:sz w:val="18"/>
          <w:szCs w:val="18"/>
        </w:rPr>
        <w:t xml:space="preserve"> z nieswoistymi inhibitorami </w:t>
      </w:r>
      <w:proofErr w:type="spellStart"/>
      <w:r w:rsidRPr="005374DE">
        <w:rPr>
          <w:bCs/>
          <w:sz w:val="18"/>
          <w:szCs w:val="18"/>
        </w:rPr>
        <w:t>fosfodiesterazy</w:t>
      </w:r>
      <w:proofErr w:type="spellEnd"/>
      <w:r w:rsidRPr="005374DE">
        <w:rPr>
          <w:bCs/>
          <w:sz w:val="18"/>
          <w:szCs w:val="18"/>
        </w:rPr>
        <w:t xml:space="preserve">, takimi jak teofilina lub </w:t>
      </w:r>
      <w:proofErr w:type="spellStart"/>
      <w:r w:rsidRPr="005374DE">
        <w:rPr>
          <w:bCs/>
          <w:sz w:val="18"/>
          <w:szCs w:val="18"/>
        </w:rPr>
        <w:t>dipirydamol</w:t>
      </w:r>
      <w:proofErr w:type="spellEnd"/>
      <w:r w:rsidRPr="005374DE">
        <w:rPr>
          <w:bCs/>
          <w:sz w:val="18"/>
          <w:szCs w:val="18"/>
        </w:rPr>
        <w:t>.</w:t>
      </w:r>
      <w:r>
        <w:rPr>
          <w:bCs/>
          <w:sz w:val="18"/>
          <w:szCs w:val="18"/>
        </w:rPr>
        <w:t xml:space="preserve"> </w:t>
      </w:r>
      <w:r w:rsidRPr="005374DE">
        <w:rPr>
          <w:bCs/>
          <w:i/>
          <w:sz w:val="18"/>
          <w:szCs w:val="18"/>
        </w:rPr>
        <w:t>Badania in vivo</w:t>
      </w:r>
      <w:r>
        <w:rPr>
          <w:bCs/>
          <w:i/>
          <w:sz w:val="18"/>
          <w:szCs w:val="18"/>
        </w:rPr>
        <w:t>:</w:t>
      </w:r>
      <w:r w:rsidR="00B03920">
        <w:rPr>
          <w:bCs/>
          <w:i/>
          <w:sz w:val="18"/>
          <w:szCs w:val="18"/>
        </w:rPr>
        <w:t xml:space="preserve"> </w:t>
      </w:r>
      <w:r w:rsidRPr="005374DE">
        <w:rPr>
          <w:bCs/>
          <w:sz w:val="18"/>
          <w:szCs w:val="18"/>
        </w:rPr>
        <w:t xml:space="preserve">W wyniku stwierdzonego wpływu </w:t>
      </w:r>
      <w:proofErr w:type="spellStart"/>
      <w:r w:rsidRPr="005374DE">
        <w:rPr>
          <w:bCs/>
          <w:sz w:val="18"/>
          <w:szCs w:val="18"/>
        </w:rPr>
        <w:t>syldenafilu</w:t>
      </w:r>
      <w:proofErr w:type="spellEnd"/>
      <w:r w:rsidRPr="005374DE">
        <w:rPr>
          <w:bCs/>
          <w:sz w:val="18"/>
          <w:szCs w:val="18"/>
        </w:rPr>
        <w:t xml:space="preserve"> na przemiany metaboliczne, w których biorą udział tlenek azotu i cykliczny </w:t>
      </w:r>
      <w:proofErr w:type="spellStart"/>
      <w:r w:rsidRPr="005374DE">
        <w:rPr>
          <w:bCs/>
          <w:sz w:val="18"/>
          <w:szCs w:val="18"/>
        </w:rPr>
        <w:t>guanozynomonofos</w:t>
      </w:r>
      <w:r>
        <w:rPr>
          <w:bCs/>
          <w:sz w:val="18"/>
          <w:szCs w:val="18"/>
        </w:rPr>
        <w:t>foran</w:t>
      </w:r>
      <w:proofErr w:type="spellEnd"/>
      <w:r>
        <w:rPr>
          <w:bCs/>
          <w:sz w:val="18"/>
          <w:szCs w:val="18"/>
        </w:rPr>
        <w:t xml:space="preserve"> (</w:t>
      </w:r>
      <w:proofErr w:type="spellStart"/>
      <w:r>
        <w:rPr>
          <w:bCs/>
          <w:sz w:val="18"/>
          <w:szCs w:val="18"/>
        </w:rPr>
        <w:t>cGMP</w:t>
      </w:r>
      <w:proofErr w:type="spellEnd"/>
      <w:r>
        <w:rPr>
          <w:bCs/>
          <w:sz w:val="18"/>
          <w:szCs w:val="18"/>
        </w:rPr>
        <w:t>)</w:t>
      </w:r>
      <w:r w:rsidRPr="005374DE">
        <w:rPr>
          <w:bCs/>
          <w:sz w:val="18"/>
          <w:szCs w:val="18"/>
        </w:rPr>
        <w:t xml:space="preserve"> wykazano, że </w:t>
      </w:r>
      <w:proofErr w:type="spellStart"/>
      <w:r w:rsidRPr="005374DE">
        <w:rPr>
          <w:bCs/>
          <w:sz w:val="18"/>
          <w:szCs w:val="18"/>
        </w:rPr>
        <w:t>syldenafil</w:t>
      </w:r>
      <w:proofErr w:type="spellEnd"/>
      <w:r w:rsidRPr="005374DE">
        <w:rPr>
          <w:bCs/>
          <w:sz w:val="18"/>
          <w:szCs w:val="18"/>
        </w:rPr>
        <w:t xml:space="preserve"> nasila hipotensyjne działanie azotanów. Dlatego jednoczesne stosowanie </w:t>
      </w:r>
      <w:proofErr w:type="spellStart"/>
      <w:r w:rsidRPr="005374DE">
        <w:rPr>
          <w:bCs/>
          <w:sz w:val="18"/>
          <w:szCs w:val="18"/>
        </w:rPr>
        <w:t>syldenafilu</w:t>
      </w:r>
      <w:proofErr w:type="spellEnd"/>
      <w:r w:rsidRPr="005374DE">
        <w:rPr>
          <w:bCs/>
          <w:sz w:val="18"/>
          <w:szCs w:val="18"/>
        </w:rPr>
        <w:t xml:space="preserve"> i leków uwalniających tlenek azotu lub azotanów w jakiejkolwiek postaci jest p</w:t>
      </w:r>
      <w:r>
        <w:rPr>
          <w:bCs/>
          <w:sz w:val="18"/>
          <w:szCs w:val="18"/>
        </w:rPr>
        <w:t>rzeciwwskazane</w:t>
      </w:r>
      <w:r w:rsidRPr="005374DE">
        <w:rPr>
          <w:bCs/>
          <w:sz w:val="18"/>
          <w:szCs w:val="18"/>
        </w:rPr>
        <w:t>.</w:t>
      </w:r>
      <w:r>
        <w:rPr>
          <w:bCs/>
          <w:sz w:val="18"/>
          <w:szCs w:val="18"/>
        </w:rPr>
        <w:t xml:space="preserve"> </w:t>
      </w:r>
      <w:proofErr w:type="spellStart"/>
      <w:r w:rsidRPr="005374DE">
        <w:rPr>
          <w:bCs/>
          <w:sz w:val="18"/>
          <w:szCs w:val="18"/>
        </w:rPr>
        <w:t>Riocyguat</w:t>
      </w:r>
      <w:proofErr w:type="spellEnd"/>
      <w:r w:rsidRPr="005374DE">
        <w:rPr>
          <w:bCs/>
          <w:sz w:val="18"/>
          <w:szCs w:val="18"/>
        </w:rPr>
        <w:t xml:space="preserve">: Badania przedkliniczne wykazały nasilone działanie obniżające ciśnienie krwi w przypadku jednoczesnego stosowania inhibitorów PDE5 i </w:t>
      </w:r>
      <w:proofErr w:type="spellStart"/>
      <w:r w:rsidRPr="005374DE">
        <w:rPr>
          <w:bCs/>
          <w:sz w:val="18"/>
          <w:szCs w:val="18"/>
        </w:rPr>
        <w:t>riocyguatu</w:t>
      </w:r>
      <w:proofErr w:type="spellEnd"/>
      <w:r w:rsidRPr="005374DE">
        <w:rPr>
          <w:bCs/>
          <w:sz w:val="18"/>
          <w:szCs w:val="18"/>
        </w:rPr>
        <w:t xml:space="preserve">. W badaniach klinicznych wykazano nasilanie działania hipotensyjnego inhibitorów PDE5 przez </w:t>
      </w:r>
      <w:proofErr w:type="spellStart"/>
      <w:r w:rsidRPr="005374DE">
        <w:rPr>
          <w:bCs/>
          <w:sz w:val="18"/>
          <w:szCs w:val="18"/>
        </w:rPr>
        <w:t>riocyguat</w:t>
      </w:r>
      <w:proofErr w:type="spellEnd"/>
      <w:r w:rsidRPr="005374DE">
        <w:rPr>
          <w:bCs/>
          <w:sz w:val="18"/>
          <w:szCs w:val="18"/>
        </w:rPr>
        <w:t xml:space="preserve">. W badanej populacji nie wykazano korzystnego działania klinicznego takiego skojarzenia. Jednoczesne stosowanie </w:t>
      </w:r>
      <w:proofErr w:type="spellStart"/>
      <w:r w:rsidRPr="005374DE">
        <w:rPr>
          <w:bCs/>
          <w:sz w:val="18"/>
          <w:szCs w:val="18"/>
        </w:rPr>
        <w:t>riocyguatu</w:t>
      </w:r>
      <w:proofErr w:type="spellEnd"/>
      <w:r w:rsidRPr="005374DE">
        <w:rPr>
          <w:bCs/>
          <w:sz w:val="18"/>
          <w:szCs w:val="18"/>
        </w:rPr>
        <w:t xml:space="preserve"> i inhibitorów PDE5, w tym </w:t>
      </w:r>
      <w:proofErr w:type="spellStart"/>
      <w:r w:rsidRPr="005374DE">
        <w:rPr>
          <w:bCs/>
          <w:sz w:val="18"/>
          <w:szCs w:val="18"/>
        </w:rPr>
        <w:t>syldenafilu</w:t>
      </w:r>
      <w:proofErr w:type="spellEnd"/>
      <w:r w:rsidRPr="005374DE">
        <w:rPr>
          <w:bCs/>
          <w:sz w:val="18"/>
          <w:szCs w:val="18"/>
        </w:rPr>
        <w:t>, jest p</w:t>
      </w:r>
      <w:r>
        <w:rPr>
          <w:bCs/>
          <w:sz w:val="18"/>
          <w:szCs w:val="18"/>
        </w:rPr>
        <w:t xml:space="preserve">rzeciwwskazane. </w:t>
      </w:r>
      <w:r w:rsidRPr="005374DE">
        <w:rPr>
          <w:bCs/>
          <w:sz w:val="18"/>
          <w:szCs w:val="18"/>
        </w:rPr>
        <w:t xml:space="preserve">Jednoczesne podawanie </w:t>
      </w:r>
      <w:proofErr w:type="spellStart"/>
      <w:r w:rsidRPr="005374DE">
        <w:rPr>
          <w:bCs/>
          <w:sz w:val="18"/>
          <w:szCs w:val="18"/>
        </w:rPr>
        <w:t>syldenafilu</w:t>
      </w:r>
      <w:proofErr w:type="spellEnd"/>
      <w:r w:rsidRPr="005374DE">
        <w:rPr>
          <w:bCs/>
          <w:sz w:val="18"/>
          <w:szCs w:val="18"/>
        </w:rPr>
        <w:t xml:space="preserve"> pacjentom przyjmującym leki α-</w:t>
      </w:r>
      <w:proofErr w:type="spellStart"/>
      <w:r w:rsidRPr="005374DE">
        <w:rPr>
          <w:bCs/>
          <w:sz w:val="18"/>
          <w:szCs w:val="18"/>
        </w:rPr>
        <w:t>adrenolityczne</w:t>
      </w:r>
      <w:proofErr w:type="spellEnd"/>
      <w:r w:rsidRPr="005374DE">
        <w:rPr>
          <w:bCs/>
          <w:sz w:val="18"/>
          <w:szCs w:val="18"/>
        </w:rPr>
        <w:t xml:space="preserve"> może prowadzić do objawowego niedociśnienia u nielicznych, podatnych chorych. Najczęściej występuje to w ciągu 4 godzin od podania </w:t>
      </w:r>
      <w:proofErr w:type="spellStart"/>
      <w:r w:rsidRPr="005374DE">
        <w:rPr>
          <w:bCs/>
          <w:sz w:val="18"/>
          <w:szCs w:val="18"/>
        </w:rPr>
        <w:t>syl</w:t>
      </w:r>
      <w:r>
        <w:rPr>
          <w:bCs/>
          <w:sz w:val="18"/>
          <w:szCs w:val="18"/>
        </w:rPr>
        <w:t>denafilu</w:t>
      </w:r>
      <w:proofErr w:type="spellEnd"/>
      <w:r w:rsidRPr="005374DE">
        <w:rPr>
          <w:bCs/>
          <w:sz w:val="18"/>
          <w:szCs w:val="18"/>
        </w:rPr>
        <w:t xml:space="preserve">. W trzech specyficznych badaniach dotyczących interakcji </w:t>
      </w:r>
      <w:proofErr w:type="spellStart"/>
      <w:r w:rsidRPr="005374DE">
        <w:rPr>
          <w:bCs/>
          <w:sz w:val="18"/>
          <w:szCs w:val="18"/>
        </w:rPr>
        <w:t>międzylekowych</w:t>
      </w:r>
      <w:proofErr w:type="spellEnd"/>
      <w:r w:rsidRPr="005374DE">
        <w:rPr>
          <w:bCs/>
          <w:sz w:val="18"/>
          <w:szCs w:val="18"/>
        </w:rPr>
        <w:t>, lek α -</w:t>
      </w:r>
      <w:proofErr w:type="spellStart"/>
      <w:r w:rsidRPr="005374DE">
        <w:rPr>
          <w:bCs/>
          <w:sz w:val="18"/>
          <w:szCs w:val="18"/>
        </w:rPr>
        <w:t>adrenolityczny</w:t>
      </w:r>
      <w:proofErr w:type="spellEnd"/>
      <w:r w:rsidRPr="005374DE">
        <w:rPr>
          <w:bCs/>
          <w:sz w:val="18"/>
          <w:szCs w:val="18"/>
        </w:rPr>
        <w:t xml:space="preserve"> </w:t>
      </w:r>
      <w:proofErr w:type="spellStart"/>
      <w:r w:rsidRPr="005374DE">
        <w:rPr>
          <w:bCs/>
          <w:sz w:val="18"/>
          <w:szCs w:val="18"/>
        </w:rPr>
        <w:t>doksazosyna</w:t>
      </w:r>
      <w:proofErr w:type="spellEnd"/>
      <w:r w:rsidRPr="005374DE">
        <w:rPr>
          <w:bCs/>
          <w:sz w:val="18"/>
          <w:szCs w:val="18"/>
        </w:rPr>
        <w:t xml:space="preserve"> (4 mg i 8 mg) i </w:t>
      </w:r>
      <w:proofErr w:type="spellStart"/>
      <w:r w:rsidRPr="005374DE">
        <w:rPr>
          <w:bCs/>
          <w:sz w:val="18"/>
          <w:szCs w:val="18"/>
        </w:rPr>
        <w:t>syldenafil</w:t>
      </w:r>
      <w:proofErr w:type="spellEnd"/>
      <w:r w:rsidRPr="005374DE">
        <w:rPr>
          <w:bCs/>
          <w:sz w:val="18"/>
          <w:szCs w:val="18"/>
        </w:rPr>
        <w:t xml:space="preserve"> (25 mg, 50 mg i 100 mg) były jednocześnie podawane pacjentom z łagodnym rozrostem gruczołu krokowego (ang. </w:t>
      </w:r>
      <w:proofErr w:type="spellStart"/>
      <w:r w:rsidRPr="005374DE">
        <w:rPr>
          <w:bCs/>
          <w:i/>
          <w:sz w:val="18"/>
          <w:szCs w:val="18"/>
        </w:rPr>
        <w:t>Benign</w:t>
      </w:r>
      <w:proofErr w:type="spellEnd"/>
      <w:r w:rsidRPr="005374DE">
        <w:rPr>
          <w:bCs/>
          <w:i/>
          <w:sz w:val="18"/>
          <w:szCs w:val="18"/>
        </w:rPr>
        <w:t xml:space="preserve"> </w:t>
      </w:r>
      <w:proofErr w:type="spellStart"/>
      <w:r w:rsidRPr="005374DE">
        <w:rPr>
          <w:bCs/>
          <w:i/>
          <w:sz w:val="18"/>
          <w:szCs w:val="18"/>
        </w:rPr>
        <w:t>prostatic</w:t>
      </w:r>
      <w:proofErr w:type="spellEnd"/>
      <w:r w:rsidRPr="005374DE">
        <w:rPr>
          <w:bCs/>
          <w:i/>
          <w:sz w:val="18"/>
          <w:szCs w:val="18"/>
        </w:rPr>
        <w:t xml:space="preserve"> </w:t>
      </w:r>
      <w:proofErr w:type="spellStart"/>
      <w:r w:rsidRPr="005374DE">
        <w:rPr>
          <w:bCs/>
          <w:i/>
          <w:sz w:val="18"/>
          <w:szCs w:val="18"/>
        </w:rPr>
        <w:t>hyperplasia</w:t>
      </w:r>
      <w:proofErr w:type="spellEnd"/>
      <w:r w:rsidRPr="005374DE">
        <w:rPr>
          <w:bCs/>
          <w:sz w:val="18"/>
          <w:szCs w:val="18"/>
        </w:rPr>
        <w:t xml:space="preserve">, BPH), ustabilizowanych w wyniku leczenia </w:t>
      </w:r>
      <w:proofErr w:type="spellStart"/>
      <w:r w:rsidRPr="005374DE">
        <w:rPr>
          <w:bCs/>
          <w:sz w:val="18"/>
          <w:szCs w:val="18"/>
        </w:rPr>
        <w:t>doksazosyną</w:t>
      </w:r>
      <w:proofErr w:type="spellEnd"/>
      <w:r w:rsidRPr="005374DE">
        <w:rPr>
          <w:bCs/>
          <w:sz w:val="18"/>
          <w:szCs w:val="18"/>
        </w:rPr>
        <w:t xml:space="preserve">. W badanych populacjach średnie dodatkowe obniżenie wartości ciśnienia krwi w pozycji leżącej wyniosło 7/7 mm Hg, 9/5 mm Hg i 8/4 mm Hg, a średnie dodatkowe obniżenie wartości ciśnienia krwi w pozycji stojącej wyniosło odpowiednio 6/6 mm Hg, 11/4 mm Hg i 4/5mm Hg. W trakcie jednoczesnego </w:t>
      </w:r>
      <w:r w:rsidRPr="00B33A03">
        <w:rPr>
          <w:bCs/>
          <w:sz w:val="18"/>
          <w:szCs w:val="18"/>
        </w:rPr>
        <w:t xml:space="preserve">podawania </w:t>
      </w:r>
      <w:proofErr w:type="spellStart"/>
      <w:r w:rsidRPr="00B33A03">
        <w:rPr>
          <w:bCs/>
          <w:sz w:val="18"/>
          <w:szCs w:val="18"/>
        </w:rPr>
        <w:t>syldenafilu</w:t>
      </w:r>
      <w:proofErr w:type="spellEnd"/>
      <w:r w:rsidRPr="005374DE">
        <w:rPr>
          <w:bCs/>
          <w:sz w:val="18"/>
          <w:szCs w:val="18"/>
        </w:rPr>
        <w:t xml:space="preserve"> i </w:t>
      </w:r>
      <w:proofErr w:type="spellStart"/>
      <w:r w:rsidRPr="005374DE">
        <w:rPr>
          <w:bCs/>
          <w:sz w:val="18"/>
          <w:szCs w:val="18"/>
        </w:rPr>
        <w:t>doksazosyny</w:t>
      </w:r>
      <w:proofErr w:type="spellEnd"/>
      <w:r w:rsidRPr="005374DE">
        <w:rPr>
          <w:bCs/>
          <w:sz w:val="18"/>
          <w:szCs w:val="18"/>
        </w:rPr>
        <w:t xml:space="preserve"> pacjentom uprzednio ustabilizowanym w wyniku leczenia </w:t>
      </w:r>
      <w:proofErr w:type="spellStart"/>
      <w:r w:rsidRPr="005374DE">
        <w:rPr>
          <w:bCs/>
          <w:sz w:val="18"/>
          <w:szCs w:val="18"/>
        </w:rPr>
        <w:t>doksazosyną</w:t>
      </w:r>
      <w:proofErr w:type="spellEnd"/>
      <w:r w:rsidRPr="005374DE">
        <w:rPr>
          <w:bCs/>
          <w:sz w:val="18"/>
          <w:szCs w:val="18"/>
        </w:rPr>
        <w:t xml:space="preserve"> w nielicznych przypadkach występowały objawy niedociśnienia ortostatycznego. Obejmowały one zawroty głowy oraz zamroczenie, ale nie dochodziło do omdleń.</w:t>
      </w:r>
      <w:r>
        <w:rPr>
          <w:bCs/>
          <w:sz w:val="18"/>
          <w:szCs w:val="18"/>
        </w:rPr>
        <w:t xml:space="preserve"> </w:t>
      </w:r>
      <w:r w:rsidRPr="005374DE">
        <w:rPr>
          <w:bCs/>
          <w:sz w:val="18"/>
          <w:szCs w:val="18"/>
        </w:rPr>
        <w:t xml:space="preserve">Nie wykazano istotnych interakcji podczas stosowania </w:t>
      </w:r>
      <w:proofErr w:type="spellStart"/>
      <w:r w:rsidRPr="005374DE">
        <w:rPr>
          <w:bCs/>
          <w:sz w:val="18"/>
          <w:szCs w:val="18"/>
        </w:rPr>
        <w:t>syldenafilu</w:t>
      </w:r>
      <w:proofErr w:type="spellEnd"/>
      <w:r w:rsidRPr="005374DE">
        <w:rPr>
          <w:bCs/>
          <w:sz w:val="18"/>
          <w:szCs w:val="18"/>
        </w:rPr>
        <w:t xml:space="preserve"> (50 mg) jednocześnie z metabolizowanymi przez CYP2C9 tolbutamidem (250 mg) i </w:t>
      </w:r>
      <w:proofErr w:type="spellStart"/>
      <w:r w:rsidRPr="005374DE">
        <w:rPr>
          <w:bCs/>
          <w:sz w:val="18"/>
          <w:szCs w:val="18"/>
        </w:rPr>
        <w:t>warfaryną</w:t>
      </w:r>
      <w:proofErr w:type="spellEnd"/>
      <w:r w:rsidRPr="005374DE">
        <w:rPr>
          <w:bCs/>
          <w:sz w:val="18"/>
          <w:szCs w:val="18"/>
        </w:rPr>
        <w:t xml:space="preserve"> (40 mg).</w:t>
      </w:r>
      <w:r>
        <w:rPr>
          <w:bCs/>
          <w:sz w:val="18"/>
          <w:szCs w:val="18"/>
        </w:rPr>
        <w:t xml:space="preserve"> </w:t>
      </w:r>
      <w:proofErr w:type="spellStart"/>
      <w:r w:rsidRPr="005374DE">
        <w:rPr>
          <w:bCs/>
          <w:sz w:val="18"/>
          <w:szCs w:val="18"/>
        </w:rPr>
        <w:t>Syldenafil</w:t>
      </w:r>
      <w:proofErr w:type="spellEnd"/>
      <w:r w:rsidRPr="005374DE">
        <w:rPr>
          <w:bCs/>
          <w:sz w:val="18"/>
          <w:szCs w:val="18"/>
        </w:rPr>
        <w:t xml:space="preserve"> (50 mg) nie nasilał wydłużenia czasu krwawienia po zastosowaniu kwasu acetylosalicylowego (150 mg).</w:t>
      </w:r>
      <w:r>
        <w:rPr>
          <w:bCs/>
          <w:sz w:val="18"/>
          <w:szCs w:val="18"/>
        </w:rPr>
        <w:t xml:space="preserve"> </w:t>
      </w:r>
      <w:proofErr w:type="spellStart"/>
      <w:r w:rsidRPr="005374DE">
        <w:rPr>
          <w:bCs/>
          <w:sz w:val="18"/>
          <w:szCs w:val="18"/>
        </w:rPr>
        <w:t>Syldenafil</w:t>
      </w:r>
      <w:proofErr w:type="spellEnd"/>
      <w:r w:rsidRPr="005374DE">
        <w:rPr>
          <w:bCs/>
          <w:sz w:val="18"/>
          <w:szCs w:val="18"/>
        </w:rPr>
        <w:t xml:space="preserve"> (50 mg) nie nasilał obniżającego ciśnienie krwi działania alkoholu u zdrowych ochotników, u których przeciętne największe stężenie alkoholu we krwi wynosiło 80 mg/dl.</w:t>
      </w:r>
      <w:r>
        <w:rPr>
          <w:bCs/>
          <w:sz w:val="18"/>
          <w:szCs w:val="18"/>
        </w:rPr>
        <w:t xml:space="preserve"> </w:t>
      </w:r>
      <w:r w:rsidRPr="005374DE">
        <w:rPr>
          <w:bCs/>
          <w:sz w:val="18"/>
          <w:szCs w:val="18"/>
        </w:rPr>
        <w:t xml:space="preserve">Nie stwierdzono różnic w występowaniu objawów niepożądanych u pacjentów przyjmujących </w:t>
      </w:r>
      <w:proofErr w:type="spellStart"/>
      <w:r w:rsidRPr="005374DE">
        <w:rPr>
          <w:bCs/>
          <w:sz w:val="18"/>
          <w:szCs w:val="18"/>
        </w:rPr>
        <w:t>syldenafil</w:t>
      </w:r>
      <w:proofErr w:type="spellEnd"/>
      <w:r w:rsidRPr="005374DE">
        <w:rPr>
          <w:bCs/>
          <w:sz w:val="18"/>
          <w:szCs w:val="18"/>
        </w:rPr>
        <w:t xml:space="preserve"> (w porównaniu do stosujących placebo) jednocześnie z następującymi lekami </w:t>
      </w:r>
      <w:proofErr w:type="spellStart"/>
      <w:r w:rsidRPr="005374DE">
        <w:rPr>
          <w:bCs/>
          <w:sz w:val="18"/>
          <w:szCs w:val="18"/>
        </w:rPr>
        <w:t>przeciwnadciśnieniowymi</w:t>
      </w:r>
      <w:proofErr w:type="spellEnd"/>
      <w:r w:rsidRPr="005374DE">
        <w:rPr>
          <w:bCs/>
          <w:sz w:val="18"/>
          <w:szCs w:val="18"/>
        </w:rPr>
        <w:t>: lekami moczopędnymi, lekami beta-</w:t>
      </w:r>
      <w:proofErr w:type="spellStart"/>
      <w:r w:rsidRPr="005374DE">
        <w:rPr>
          <w:bCs/>
          <w:sz w:val="18"/>
          <w:szCs w:val="18"/>
        </w:rPr>
        <w:t>adrenolitycznymi</w:t>
      </w:r>
      <w:proofErr w:type="spellEnd"/>
      <w:r w:rsidRPr="005374DE">
        <w:rPr>
          <w:bCs/>
          <w:sz w:val="18"/>
          <w:szCs w:val="18"/>
        </w:rPr>
        <w:t xml:space="preserve">, inhibitorami </w:t>
      </w:r>
      <w:proofErr w:type="spellStart"/>
      <w:r w:rsidRPr="005374DE">
        <w:rPr>
          <w:bCs/>
          <w:sz w:val="18"/>
          <w:szCs w:val="18"/>
        </w:rPr>
        <w:t>konwertazy</w:t>
      </w:r>
      <w:proofErr w:type="spellEnd"/>
      <w:r w:rsidRPr="005374DE">
        <w:rPr>
          <w:bCs/>
          <w:sz w:val="18"/>
          <w:szCs w:val="18"/>
        </w:rPr>
        <w:t xml:space="preserve"> angiotensyny, antagonistami angiotensyny II, produktami </w:t>
      </w:r>
      <w:proofErr w:type="spellStart"/>
      <w:r w:rsidRPr="005374DE">
        <w:rPr>
          <w:bCs/>
          <w:sz w:val="18"/>
          <w:szCs w:val="18"/>
        </w:rPr>
        <w:t>przeciwnadciśnieniowymi</w:t>
      </w:r>
      <w:proofErr w:type="spellEnd"/>
      <w:r w:rsidRPr="005374DE">
        <w:rPr>
          <w:bCs/>
          <w:sz w:val="18"/>
          <w:szCs w:val="18"/>
        </w:rPr>
        <w:t xml:space="preserve"> (działającymi rozszerzająco na naczynia i ośrodkowo), lekami blokującymi neurony adrenergiczne, antagonistami kanału wapniowego i lekami blokującymi receptory α-adrenergiczne. W specyficznym badaniu interakcji u pacjentów z nadciśnieniem tętniczym, podczas jednoczesnego stosowania </w:t>
      </w:r>
      <w:proofErr w:type="spellStart"/>
      <w:r w:rsidRPr="005374DE">
        <w:rPr>
          <w:bCs/>
          <w:sz w:val="18"/>
          <w:szCs w:val="18"/>
        </w:rPr>
        <w:t>syldenafilu</w:t>
      </w:r>
      <w:proofErr w:type="spellEnd"/>
      <w:r w:rsidRPr="005374DE">
        <w:rPr>
          <w:bCs/>
          <w:sz w:val="18"/>
          <w:szCs w:val="18"/>
        </w:rPr>
        <w:t xml:space="preserve"> (100 mg) i </w:t>
      </w:r>
      <w:proofErr w:type="spellStart"/>
      <w:r w:rsidRPr="005374DE">
        <w:rPr>
          <w:bCs/>
          <w:sz w:val="18"/>
          <w:szCs w:val="18"/>
        </w:rPr>
        <w:t>amlodypiny</w:t>
      </w:r>
      <w:proofErr w:type="spellEnd"/>
      <w:r w:rsidRPr="005374DE">
        <w:rPr>
          <w:bCs/>
          <w:sz w:val="18"/>
          <w:szCs w:val="18"/>
        </w:rPr>
        <w:t xml:space="preserve"> stwierdzono dodatkowe obniżenie skurczowego ciśnienia tętniczego krwi, mierzonego w pozycji leżącej, o 8 mm Hg. Dodatkowe obniżenie ciśnienia rozkurczowego (w pozycji leżącej) wynosiło 7 mm Hg. Wartości dodatkowego obniżenia ciśnienia krwi były podobne do obserwowanych po podaniu zdrowym ochotnikom same</w:t>
      </w:r>
      <w:r>
        <w:rPr>
          <w:bCs/>
          <w:sz w:val="18"/>
          <w:szCs w:val="18"/>
        </w:rPr>
        <w:t xml:space="preserve">go </w:t>
      </w:r>
      <w:proofErr w:type="spellStart"/>
      <w:r>
        <w:rPr>
          <w:bCs/>
          <w:sz w:val="18"/>
          <w:szCs w:val="18"/>
        </w:rPr>
        <w:t>syldenafilu</w:t>
      </w:r>
      <w:proofErr w:type="spellEnd"/>
      <w:r w:rsidRPr="005374DE">
        <w:rPr>
          <w:bCs/>
          <w:sz w:val="18"/>
          <w:szCs w:val="18"/>
        </w:rPr>
        <w:t>.</w:t>
      </w:r>
      <w:r>
        <w:rPr>
          <w:bCs/>
          <w:sz w:val="18"/>
          <w:szCs w:val="18"/>
        </w:rPr>
        <w:t xml:space="preserve"> </w:t>
      </w:r>
      <w:proofErr w:type="spellStart"/>
      <w:r w:rsidRPr="005374DE">
        <w:rPr>
          <w:bCs/>
          <w:sz w:val="18"/>
          <w:szCs w:val="18"/>
        </w:rPr>
        <w:t>Syldenafil</w:t>
      </w:r>
      <w:proofErr w:type="spellEnd"/>
      <w:r w:rsidRPr="005374DE">
        <w:rPr>
          <w:bCs/>
          <w:sz w:val="18"/>
          <w:szCs w:val="18"/>
        </w:rPr>
        <w:t xml:space="preserve"> (100 mg) nie wpływał w stanie równowagi stężeń na farmakokinetykę inhibitorów proteazy HIV: </w:t>
      </w:r>
      <w:proofErr w:type="spellStart"/>
      <w:r w:rsidRPr="005374DE">
        <w:rPr>
          <w:bCs/>
          <w:sz w:val="18"/>
          <w:szCs w:val="18"/>
        </w:rPr>
        <w:t>sakwinawiru</w:t>
      </w:r>
      <w:proofErr w:type="spellEnd"/>
      <w:r w:rsidRPr="005374DE">
        <w:rPr>
          <w:bCs/>
          <w:sz w:val="18"/>
          <w:szCs w:val="18"/>
        </w:rPr>
        <w:t xml:space="preserve"> i </w:t>
      </w:r>
      <w:proofErr w:type="spellStart"/>
      <w:r w:rsidRPr="005374DE">
        <w:rPr>
          <w:bCs/>
          <w:sz w:val="18"/>
          <w:szCs w:val="18"/>
        </w:rPr>
        <w:t>rytonawiru</w:t>
      </w:r>
      <w:proofErr w:type="spellEnd"/>
      <w:r w:rsidRPr="005374DE">
        <w:rPr>
          <w:bCs/>
          <w:sz w:val="18"/>
          <w:szCs w:val="18"/>
        </w:rPr>
        <w:t>, które są substratami CYP3A4.</w:t>
      </w:r>
      <w:r>
        <w:rPr>
          <w:bCs/>
          <w:sz w:val="18"/>
          <w:szCs w:val="18"/>
        </w:rPr>
        <w:t xml:space="preserve"> </w:t>
      </w:r>
      <w:r w:rsidRPr="005374DE">
        <w:rPr>
          <w:bCs/>
          <w:sz w:val="18"/>
          <w:szCs w:val="18"/>
        </w:rPr>
        <w:t xml:space="preserve">U zdrowych ochotników płci męskiej </w:t>
      </w:r>
      <w:proofErr w:type="spellStart"/>
      <w:r w:rsidRPr="005374DE">
        <w:rPr>
          <w:bCs/>
          <w:sz w:val="18"/>
          <w:szCs w:val="18"/>
        </w:rPr>
        <w:t>syldenafil</w:t>
      </w:r>
      <w:proofErr w:type="spellEnd"/>
      <w:r w:rsidRPr="005374DE">
        <w:rPr>
          <w:bCs/>
          <w:sz w:val="18"/>
          <w:szCs w:val="18"/>
        </w:rPr>
        <w:t xml:space="preserve"> w stanie stacjonarnym (80 mg trzy razy na dobę) powodował zwiększenie wartości AUC </w:t>
      </w:r>
      <w:proofErr w:type="spellStart"/>
      <w:r w:rsidRPr="005374DE">
        <w:rPr>
          <w:bCs/>
          <w:sz w:val="18"/>
          <w:szCs w:val="18"/>
        </w:rPr>
        <w:t>bozentanu</w:t>
      </w:r>
      <w:proofErr w:type="spellEnd"/>
      <w:r w:rsidRPr="005374DE">
        <w:rPr>
          <w:bCs/>
          <w:sz w:val="18"/>
          <w:szCs w:val="18"/>
        </w:rPr>
        <w:t xml:space="preserve"> o 49,8% oraz </w:t>
      </w:r>
      <w:proofErr w:type="spellStart"/>
      <w:r w:rsidRPr="005374DE">
        <w:rPr>
          <w:bCs/>
          <w:sz w:val="18"/>
          <w:szCs w:val="18"/>
        </w:rPr>
        <w:t>C</w:t>
      </w:r>
      <w:r w:rsidRPr="005374DE">
        <w:rPr>
          <w:bCs/>
          <w:sz w:val="18"/>
          <w:szCs w:val="18"/>
          <w:vertAlign w:val="subscript"/>
        </w:rPr>
        <w:t>max</w:t>
      </w:r>
      <w:proofErr w:type="spellEnd"/>
      <w:r w:rsidRPr="005374DE">
        <w:rPr>
          <w:bCs/>
          <w:sz w:val="18"/>
          <w:szCs w:val="18"/>
        </w:rPr>
        <w:t xml:space="preserve"> </w:t>
      </w:r>
      <w:proofErr w:type="spellStart"/>
      <w:r w:rsidRPr="005374DE">
        <w:rPr>
          <w:bCs/>
          <w:sz w:val="18"/>
          <w:szCs w:val="18"/>
        </w:rPr>
        <w:t>bozentanu</w:t>
      </w:r>
      <w:proofErr w:type="spellEnd"/>
      <w:r w:rsidRPr="005374DE">
        <w:rPr>
          <w:bCs/>
          <w:sz w:val="18"/>
          <w:szCs w:val="18"/>
        </w:rPr>
        <w:t xml:space="preserve"> o 42% (125 mg dwa razy na dobę).</w:t>
      </w:r>
      <w:r>
        <w:rPr>
          <w:bCs/>
          <w:sz w:val="18"/>
          <w:szCs w:val="18"/>
        </w:rPr>
        <w:t xml:space="preserve"> </w:t>
      </w:r>
      <w:r w:rsidR="000931A1" w:rsidRPr="00BA60CD">
        <w:rPr>
          <w:b/>
          <w:bCs/>
          <w:sz w:val="18"/>
          <w:szCs w:val="18"/>
        </w:rPr>
        <w:t>Wpływ na płodność, ciążę i laktację:</w:t>
      </w:r>
      <w:r>
        <w:rPr>
          <w:b/>
          <w:bCs/>
          <w:sz w:val="18"/>
          <w:szCs w:val="18"/>
        </w:rPr>
        <w:t xml:space="preserve"> </w:t>
      </w:r>
      <w:r w:rsidRPr="00C55E3B">
        <w:rPr>
          <w:bCs/>
          <w:sz w:val="18"/>
          <w:szCs w:val="18"/>
        </w:rPr>
        <w:t>Produkt leczniczy nie jest przeznaczony do stosowania przez kobiety.</w:t>
      </w:r>
      <w:r w:rsidR="00C55E3B">
        <w:rPr>
          <w:bCs/>
          <w:sz w:val="18"/>
          <w:szCs w:val="18"/>
        </w:rPr>
        <w:t xml:space="preserve"> </w:t>
      </w:r>
      <w:r w:rsidRPr="00C55E3B">
        <w:rPr>
          <w:bCs/>
          <w:sz w:val="18"/>
          <w:szCs w:val="18"/>
        </w:rPr>
        <w:t>Nie przeprowadzono odpowiednich, dobrze kontrolowanych badań z udziałem kobiet w okresie ciąży lub karmienia piersią.</w:t>
      </w:r>
      <w:r w:rsidR="00C55E3B">
        <w:rPr>
          <w:bCs/>
          <w:sz w:val="18"/>
          <w:szCs w:val="18"/>
        </w:rPr>
        <w:t xml:space="preserve"> </w:t>
      </w:r>
      <w:r w:rsidRPr="00C55E3B">
        <w:rPr>
          <w:bCs/>
          <w:sz w:val="18"/>
          <w:szCs w:val="18"/>
        </w:rPr>
        <w:t xml:space="preserve">W badaniach nad rozrodczością przeprowadzonych na szczurach i królikach, po zastosowaniu </w:t>
      </w:r>
      <w:proofErr w:type="spellStart"/>
      <w:r w:rsidRPr="00C55E3B">
        <w:rPr>
          <w:bCs/>
          <w:sz w:val="18"/>
          <w:szCs w:val="18"/>
        </w:rPr>
        <w:t>syldenafilu</w:t>
      </w:r>
      <w:proofErr w:type="spellEnd"/>
      <w:r w:rsidRPr="00C55E3B">
        <w:rPr>
          <w:bCs/>
          <w:sz w:val="18"/>
          <w:szCs w:val="18"/>
        </w:rPr>
        <w:t xml:space="preserve"> podanego doustnie nie stwierdzono działań niepożądanych w tym zakresie.</w:t>
      </w:r>
      <w:r w:rsidR="00C55E3B">
        <w:rPr>
          <w:bCs/>
          <w:sz w:val="18"/>
          <w:szCs w:val="18"/>
        </w:rPr>
        <w:t xml:space="preserve"> </w:t>
      </w:r>
      <w:r w:rsidRPr="00C55E3B">
        <w:rPr>
          <w:bCs/>
          <w:sz w:val="18"/>
          <w:szCs w:val="18"/>
        </w:rPr>
        <w:t xml:space="preserve">Po podaniu jednorazowej doustnej dawki 100 mg </w:t>
      </w:r>
      <w:proofErr w:type="spellStart"/>
      <w:r w:rsidRPr="00C55E3B">
        <w:rPr>
          <w:bCs/>
          <w:sz w:val="18"/>
          <w:szCs w:val="18"/>
        </w:rPr>
        <w:t>syldenafilu</w:t>
      </w:r>
      <w:proofErr w:type="spellEnd"/>
      <w:r w:rsidRPr="00C55E3B">
        <w:rPr>
          <w:bCs/>
          <w:sz w:val="18"/>
          <w:szCs w:val="18"/>
        </w:rPr>
        <w:t xml:space="preserve"> u zdrowych ochotników nie stwierdzono zmian w ruchliwości i morfol</w:t>
      </w:r>
      <w:r w:rsidR="00C55E3B">
        <w:rPr>
          <w:bCs/>
          <w:sz w:val="18"/>
          <w:szCs w:val="18"/>
        </w:rPr>
        <w:t>ogii plemników</w:t>
      </w:r>
      <w:r w:rsidRPr="00C55E3B">
        <w:rPr>
          <w:bCs/>
          <w:sz w:val="18"/>
          <w:szCs w:val="18"/>
        </w:rPr>
        <w:t>.</w:t>
      </w:r>
      <w:r w:rsidR="0022729D">
        <w:rPr>
          <w:b/>
          <w:bCs/>
          <w:sz w:val="18"/>
          <w:szCs w:val="18"/>
        </w:rPr>
        <w:t xml:space="preserve"> </w:t>
      </w:r>
      <w:r w:rsidR="0022729D" w:rsidRPr="0022729D">
        <w:rPr>
          <w:b/>
          <w:bCs/>
          <w:sz w:val="18"/>
          <w:szCs w:val="18"/>
        </w:rPr>
        <w:t>Wpływ na zdolność prowadzenia pojazdów i obsługiwania maszyn</w:t>
      </w:r>
      <w:r w:rsidR="000931A1" w:rsidRPr="00BA60CD">
        <w:rPr>
          <w:b/>
          <w:bCs/>
          <w:sz w:val="18"/>
          <w:szCs w:val="18"/>
        </w:rPr>
        <w:t>:</w:t>
      </w:r>
      <w:r w:rsidR="00C55E3B" w:rsidRPr="00C55E3B">
        <w:rPr>
          <w:sz w:val="22"/>
          <w:szCs w:val="28"/>
          <w:lang w:eastAsia="pl-PL"/>
        </w:rPr>
        <w:t xml:space="preserve"> </w:t>
      </w:r>
      <w:r w:rsidR="00C55E3B" w:rsidRPr="00C55E3B">
        <w:rPr>
          <w:bCs/>
          <w:sz w:val="18"/>
          <w:szCs w:val="18"/>
        </w:rPr>
        <w:t>Produkt leczni</w:t>
      </w:r>
      <w:r w:rsidR="00B33A03">
        <w:rPr>
          <w:bCs/>
          <w:sz w:val="18"/>
          <w:szCs w:val="18"/>
        </w:rPr>
        <w:t>czy Actigra</w:t>
      </w:r>
      <w:r w:rsidR="00C55E3B" w:rsidRPr="00C55E3B">
        <w:rPr>
          <w:bCs/>
          <w:sz w:val="18"/>
          <w:szCs w:val="18"/>
        </w:rPr>
        <w:t xml:space="preserve"> może mieć niewielki wpływ na zdolność prowadzenia pojazdów i obsługiwanie maszyn. Ze względu na doniesienia z badań klinicznych nad </w:t>
      </w:r>
      <w:proofErr w:type="spellStart"/>
      <w:r w:rsidR="00C55E3B" w:rsidRPr="00C55E3B">
        <w:rPr>
          <w:bCs/>
          <w:sz w:val="18"/>
          <w:szCs w:val="18"/>
        </w:rPr>
        <w:t>syldenafilem</w:t>
      </w:r>
      <w:proofErr w:type="spellEnd"/>
      <w:r w:rsidR="00C55E3B" w:rsidRPr="00C55E3B">
        <w:rPr>
          <w:bCs/>
          <w:sz w:val="18"/>
          <w:szCs w:val="18"/>
        </w:rPr>
        <w:t xml:space="preserve"> o występowaniu zawrotów głowy i zaburzeniach widzenia, pacjenci powinni poznać swoją reakcję na przyjęcie produktu leczniczego zanim przystąpią do prowadzenia pojazdu bądź obsługiwania maszyn.</w:t>
      </w:r>
      <w:r w:rsidR="00C55E3B">
        <w:rPr>
          <w:bCs/>
          <w:sz w:val="18"/>
          <w:szCs w:val="18"/>
        </w:rPr>
        <w:t xml:space="preserve"> </w:t>
      </w:r>
      <w:r w:rsidR="000931A1" w:rsidRPr="00BA60CD">
        <w:rPr>
          <w:b/>
          <w:bCs/>
          <w:sz w:val="18"/>
          <w:szCs w:val="18"/>
        </w:rPr>
        <w:t>Działania niepożądane:</w:t>
      </w:r>
      <w:r w:rsidR="0022729D">
        <w:rPr>
          <w:b/>
          <w:bCs/>
          <w:sz w:val="18"/>
          <w:szCs w:val="18"/>
        </w:rPr>
        <w:t xml:space="preserve"> </w:t>
      </w:r>
      <w:r w:rsidR="00C55E3B" w:rsidRPr="00C55E3B">
        <w:rPr>
          <w:bCs/>
          <w:sz w:val="18"/>
          <w:szCs w:val="18"/>
          <w:u w:val="single"/>
        </w:rPr>
        <w:t>Podsumowanie profilu bezpieczeństwa</w:t>
      </w:r>
      <w:r w:rsidR="00C55E3B">
        <w:rPr>
          <w:bCs/>
          <w:sz w:val="18"/>
          <w:szCs w:val="18"/>
          <w:u w:val="single"/>
        </w:rPr>
        <w:t>:</w:t>
      </w:r>
      <w:r w:rsidR="00C55E3B" w:rsidRPr="000A75CB">
        <w:rPr>
          <w:bCs/>
          <w:sz w:val="18"/>
          <w:szCs w:val="18"/>
        </w:rPr>
        <w:t xml:space="preserve"> </w:t>
      </w:r>
      <w:r w:rsidR="00C55E3B" w:rsidRPr="00C55E3B">
        <w:rPr>
          <w:bCs/>
          <w:sz w:val="18"/>
          <w:szCs w:val="18"/>
        </w:rPr>
        <w:t xml:space="preserve">Profil bezpieczeństwa </w:t>
      </w:r>
      <w:proofErr w:type="spellStart"/>
      <w:r w:rsidR="00C55E3B" w:rsidRPr="00C55E3B">
        <w:rPr>
          <w:bCs/>
          <w:sz w:val="18"/>
          <w:szCs w:val="18"/>
        </w:rPr>
        <w:t>syldenafilu</w:t>
      </w:r>
      <w:proofErr w:type="spellEnd"/>
      <w:r w:rsidR="00C55E3B" w:rsidRPr="00C55E3B">
        <w:rPr>
          <w:bCs/>
          <w:sz w:val="18"/>
          <w:szCs w:val="18"/>
        </w:rPr>
        <w:t xml:space="preserve"> oparto na danych dotyczących 9570 pacjentów w 74 badaniach klinicznych prowadzonych metodą podwójnie ślepej próby i kontrolowanych placebo. Do działań niepożądanych najczęściej zgłaszanych przez pacjentów przyjmujących </w:t>
      </w:r>
      <w:proofErr w:type="spellStart"/>
      <w:r w:rsidR="00C55E3B" w:rsidRPr="00C55E3B">
        <w:rPr>
          <w:bCs/>
          <w:sz w:val="18"/>
          <w:szCs w:val="18"/>
        </w:rPr>
        <w:t>syldenafil</w:t>
      </w:r>
      <w:proofErr w:type="spellEnd"/>
      <w:r w:rsidR="00C55E3B" w:rsidRPr="00C55E3B">
        <w:rPr>
          <w:bCs/>
          <w:sz w:val="18"/>
          <w:szCs w:val="18"/>
        </w:rPr>
        <w:t xml:space="preserve"> w badaniach klinicznych należały: ból głowy, nagłe zaczerwienienie twarzy, niestrawność, zatkany nos, zawroty głowy, nudności, uderzenia gorąca, zaburzenia widzenia, widzenie na niebiesko oraz niewyraźne widzenie.</w:t>
      </w:r>
      <w:r w:rsidR="00C55E3B" w:rsidRPr="000A75CB">
        <w:rPr>
          <w:bCs/>
          <w:sz w:val="18"/>
          <w:szCs w:val="18"/>
        </w:rPr>
        <w:t xml:space="preserve"> </w:t>
      </w:r>
      <w:r w:rsidR="00C55E3B" w:rsidRPr="00C55E3B">
        <w:rPr>
          <w:bCs/>
          <w:sz w:val="18"/>
          <w:szCs w:val="18"/>
        </w:rPr>
        <w:t xml:space="preserve">Dane dotyczące działań niepożądanych gromadzone w ramach monitorowania bezpieczeństwa farmakoterapii po dopuszczeniu </w:t>
      </w:r>
      <w:proofErr w:type="spellStart"/>
      <w:r w:rsidR="00C55E3B" w:rsidRPr="00C55E3B">
        <w:rPr>
          <w:bCs/>
          <w:sz w:val="18"/>
          <w:szCs w:val="18"/>
        </w:rPr>
        <w:t>syldenafilu</w:t>
      </w:r>
      <w:proofErr w:type="spellEnd"/>
      <w:r w:rsidR="00C55E3B" w:rsidRPr="00C55E3B">
        <w:rPr>
          <w:bCs/>
          <w:sz w:val="18"/>
          <w:szCs w:val="18"/>
        </w:rPr>
        <w:t xml:space="preserve"> do obrotu dotyczą okresu ponad 10 lat. Ponieważ nie wszystkie działania niepożądane są zgłaszane podmiotowi odpowiedzialnemu i wprowadzane do bazy danych dotyczących bezpieczeństwa, nie jest możliwe rzetelne ustalenie częstości występowania tychże działań.</w:t>
      </w:r>
      <w:r w:rsidR="00C55E3B">
        <w:rPr>
          <w:bCs/>
          <w:sz w:val="18"/>
          <w:szCs w:val="18"/>
        </w:rPr>
        <w:t xml:space="preserve"> </w:t>
      </w:r>
      <w:r w:rsidR="00C55E3B" w:rsidRPr="00C55E3B">
        <w:rPr>
          <w:bCs/>
          <w:sz w:val="18"/>
          <w:szCs w:val="18"/>
          <w:u w:val="single"/>
        </w:rPr>
        <w:t>Tabelaryczne zestawienie działań niepożądanych</w:t>
      </w:r>
      <w:r w:rsidR="00C55E3B">
        <w:rPr>
          <w:bCs/>
          <w:sz w:val="18"/>
          <w:szCs w:val="18"/>
          <w:u w:val="single"/>
        </w:rPr>
        <w:t>:</w:t>
      </w:r>
      <w:r w:rsidR="000A75CB">
        <w:rPr>
          <w:bCs/>
          <w:sz w:val="18"/>
          <w:szCs w:val="18"/>
          <w:u w:val="single"/>
        </w:rPr>
        <w:t xml:space="preserve"> </w:t>
      </w:r>
      <w:r w:rsidR="00C55E3B" w:rsidRPr="00C55E3B">
        <w:rPr>
          <w:bCs/>
          <w:sz w:val="18"/>
          <w:szCs w:val="18"/>
        </w:rPr>
        <w:t>W poniższej tabeli wymieniono wszystkie istotne z medycznego punktu widzenia działania niepożądane, których częstość występowania przewyższała częstość występowania analogicznych zdarzeń u pacjentów przyjmujących placebo w badaniach klinicznych. Działania te pogrupowano ze względu na układy narządów, w obrębie których je stwierdzano, i częstość ich występowania (bardzo częste (≥1/10), częste (≥1/100 do &lt;1/10), niezbyt częste (≥1/1000 do &lt;1/100) i rzadkie (≥1/10 000 do &lt;1/1000). W obrębie każdej grupy o określonej częstości występowania objawy niepożądane są wymienione zgodnie ze zmniejszającym się nasileniem.</w:t>
      </w:r>
    </w:p>
    <w:p w14:paraId="459D4355" w14:textId="77777777" w:rsidR="00C55E3B" w:rsidRDefault="00C55E3B" w:rsidP="00C55E3B">
      <w:pPr>
        <w:suppressAutoHyphens w:val="0"/>
        <w:jc w:val="both"/>
        <w:rPr>
          <w:b/>
          <w:bCs/>
          <w:sz w:val="18"/>
          <w:szCs w:val="18"/>
        </w:rPr>
      </w:pPr>
      <w:r w:rsidRPr="00C55E3B">
        <w:rPr>
          <w:b/>
          <w:bCs/>
          <w:sz w:val="18"/>
          <w:szCs w:val="18"/>
        </w:rPr>
        <w:t>Tabela 1. Istotne z medycznego punktu widzenia działania niepożądane zgłaszane z częstością większą niż u pacjentów przyjmujących placebo w badaniach klinicznych kontrolowanych placebo oraz istotne z medycznego punktu widzenia działania niepożądane, zgłaszane po dopuszczeniu produktu leczniczego do obrotu.</w:t>
      </w:r>
    </w:p>
    <w:p w14:paraId="7346E212" w14:textId="77777777" w:rsidR="00C55E3B" w:rsidRDefault="00C55E3B" w:rsidP="00C55E3B">
      <w:pPr>
        <w:suppressAutoHyphens w:val="0"/>
        <w:jc w:val="both"/>
        <w:rPr>
          <w:b/>
          <w:bCs/>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206"/>
        <w:gridCol w:w="1734"/>
        <w:gridCol w:w="1976"/>
        <w:gridCol w:w="2410"/>
      </w:tblGrid>
      <w:tr w:rsidR="00C55E3B" w:rsidRPr="003F48CD" w14:paraId="63EAEABF" w14:textId="77777777" w:rsidTr="003A04A9">
        <w:trPr>
          <w:tblHeader/>
        </w:trPr>
        <w:tc>
          <w:tcPr>
            <w:tcW w:w="1883" w:type="dxa"/>
          </w:tcPr>
          <w:p w14:paraId="77CE3C85" w14:textId="77777777" w:rsidR="00C55E3B" w:rsidRPr="003F48CD" w:rsidRDefault="00C55E3B" w:rsidP="00C55E3B">
            <w:pPr>
              <w:suppressAutoHyphens w:val="0"/>
              <w:jc w:val="both"/>
              <w:rPr>
                <w:b/>
                <w:bCs/>
                <w:sz w:val="14"/>
                <w:szCs w:val="14"/>
              </w:rPr>
            </w:pPr>
            <w:r w:rsidRPr="003F48CD">
              <w:rPr>
                <w:b/>
                <w:bCs/>
                <w:sz w:val="14"/>
                <w:szCs w:val="14"/>
              </w:rPr>
              <w:lastRenderedPageBreak/>
              <w:t xml:space="preserve">Klasyfikacja układów </w:t>
            </w:r>
          </w:p>
          <w:p w14:paraId="3DF4BDBE" w14:textId="77777777" w:rsidR="00C55E3B" w:rsidRPr="003F48CD" w:rsidRDefault="00C55E3B" w:rsidP="00C55E3B">
            <w:pPr>
              <w:suppressAutoHyphens w:val="0"/>
              <w:jc w:val="both"/>
              <w:rPr>
                <w:b/>
                <w:bCs/>
                <w:sz w:val="14"/>
                <w:szCs w:val="14"/>
              </w:rPr>
            </w:pPr>
            <w:r w:rsidRPr="003F48CD">
              <w:rPr>
                <w:b/>
                <w:bCs/>
                <w:sz w:val="14"/>
                <w:szCs w:val="14"/>
              </w:rPr>
              <w:t>i narządów</w:t>
            </w:r>
          </w:p>
        </w:tc>
        <w:tc>
          <w:tcPr>
            <w:tcW w:w="1206" w:type="dxa"/>
          </w:tcPr>
          <w:p w14:paraId="711FEC93" w14:textId="77777777" w:rsidR="00C55E3B" w:rsidRPr="003F48CD" w:rsidRDefault="00C55E3B" w:rsidP="00C55E3B">
            <w:pPr>
              <w:suppressAutoHyphens w:val="0"/>
              <w:jc w:val="both"/>
              <w:rPr>
                <w:b/>
                <w:bCs/>
                <w:sz w:val="14"/>
                <w:szCs w:val="14"/>
              </w:rPr>
            </w:pPr>
            <w:r w:rsidRPr="003F48CD">
              <w:rPr>
                <w:b/>
                <w:bCs/>
                <w:sz w:val="14"/>
                <w:szCs w:val="14"/>
              </w:rPr>
              <w:t xml:space="preserve">Bardzo </w:t>
            </w:r>
          </w:p>
          <w:p w14:paraId="70C3B956" w14:textId="77777777" w:rsidR="00C55E3B" w:rsidRPr="003F48CD" w:rsidRDefault="00C55E3B" w:rsidP="00C55E3B">
            <w:pPr>
              <w:suppressAutoHyphens w:val="0"/>
              <w:jc w:val="both"/>
              <w:rPr>
                <w:b/>
                <w:bCs/>
                <w:sz w:val="14"/>
                <w:szCs w:val="14"/>
              </w:rPr>
            </w:pPr>
            <w:r w:rsidRPr="003F48CD">
              <w:rPr>
                <w:b/>
                <w:bCs/>
                <w:sz w:val="14"/>
                <w:szCs w:val="14"/>
              </w:rPr>
              <w:t xml:space="preserve">często </w:t>
            </w:r>
          </w:p>
          <w:p w14:paraId="1FAA14DA" w14:textId="77777777" w:rsidR="00C55E3B" w:rsidRPr="003F48CD" w:rsidRDefault="00C55E3B" w:rsidP="00C55E3B">
            <w:pPr>
              <w:suppressAutoHyphens w:val="0"/>
              <w:jc w:val="both"/>
              <w:rPr>
                <w:b/>
                <w:bCs/>
                <w:sz w:val="14"/>
                <w:szCs w:val="14"/>
              </w:rPr>
            </w:pPr>
            <w:r w:rsidRPr="003F48CD">
              <w:rPr>
                <w:b/>
                <w:bCs/>
                <w:sz w:val="14"/>
                <w:szCs w:val="14"/>
              </w:rPr>
              <w:t>( ≥1/10)</w:t>
            </w:r>
          </w:p>
        </w:tc>
        <w:tc>
          <w:tcPr>
            <w:tcW w:w="1734" w:type="dxa"/>
          </w:tcPr>
          <w:p w14:paraId="5AEEA55E" w14:textId="77777777" w:rsidR="00C55E3B" w:rsidRPr="003F48CD" w:rsidRDefault="00C55E3B" w:rsidP="00C55E3B">
            <w:pPr>
              <w:suppressAutoHyphens w:val="0"/>
              <w:jc w:val="both"/>
              <w:rPr>
                <w:b/>
                <w:bCs/>
                <w:sz w:val="14"/>
                <w:szCs w:val="14"/>
              </w:rPr>
            </w:pPr>
            <w:r w:rsidRPr="003F48CD">
              <w:rPr>
                <w:b/>
                <w:bCs/>
                <w:sz w:val="14"/>
                <w:szCs w:val="14"/>
              </w:rPr>
              <w:t xml:space="preserve">Często </w:t>
            </w:r>
          </w:p>
          <w:p w14:paraId="104AED81" w14:textId="77777777" w:rsidR="00C55E3B" w:rsidRPr="003F48CD" w:rsidRDefault="00C55E3B" w:rsidP="00C55E3B">
            <w:pPr>
              <w:suppressAutoHyphens w:val="0"/>
              <w:jc w:val="both"/>
              <w:rPr>
                <w:b/>
                <w:bCs/>
                <w:sz w:val="14"/>
                <w:szCs w:val="14"/>
              </w:rPr>
            </w:pPr>
            <w:r w:rsidRPr="003F48CD">
              <w:rPr>
                <w:b/>
                <w:bCs/>
                <w:sz w:val="14"/>
                <w:szCs w:val="14"/>
              </w:rPr>
              <w:t xml:space="preserve">(≥1/100 do </w:t>
            </w:r>
          </w:p>
          <w:p w14:paraId="258625FD" w14:textId="77777777" w:rsidR="00C55E3B" w:rsidRPr="003F48CD" w:rsidRDefault="00C55E3B" w:rsidP="00C55E3B">
            <w:pPr>
              <w:suppressAutoHyphens w:val="0"/>
              <w:jc w:val="both"/>
              <w:rPr>
                <w:b/>
                <w:bCs/>
                <w:sz w:val="14"/>
                <w:szCs w:val="14"/>
              </w:rPr>
            </w:pPr>
            <w:r w:rsidRPr="003F48CD">
              <w:rPr>
                <w:b/>
                <w:bCs/>
                <w:sz w:val="14"/>
                <w:szCs w:val="14"/>
              </w:rPr>
              <w:t>&lt;1/10)</w:t>
            </w:r>
          </w:p>
        </w:tc>
        <w:tc>
          <w:tcPr>
            <w:tcW w:w="1976" w:type="dxa"/>
          </w:tcPr>
          <w:p w14:paraId="266C1043" w14:textId="77777777" w:rsidR="00C55E3B" w:rsidRPr="003F48CD" w:rsidRDefault="00C55E3B" w:rsidP="00C55E3B">
            <w:pPr>
              <w:suppressAutoHyphens w:val="0"/>
              <w:jc w:val="both"/>
              <w:rPr>
                <w:b/>
                <w:bCs/>
                <w:sz w:val="14"/>
                <w:szCs w:val="14"/>
              </w:rPr>
            </w:pPr>
            <w:r w:rsidRPr="003F48CD">
              <w:rPr>
                <w:b/>
                <w:bCs/>
                <w:sz w:val="14"/>
                <w:szCs w:val="14"/>
              </w:rPr>
              <w:t>Niezbyt często</w:t>
            </w:r>
          </w:p>
          <w:p w14:paraId="1AB89A68" w14:textId="77777777" w:rsidR="00C55E3B" w:rsidRPr="003F48CD" w:rsidRDefault="00C55E3B" w:rsidP="00C55E3B">
            <w:pPr>
              <w:suppressAutoHyphens w:val="0"/>
              <w:jc w:val="both"/>
              <w:rPr>
                <w:b/>
                <w:bCs/>
                <w:sz w:val="14"/>
                <w:szCs w:val="14"/>
              </w:rPr>
            </w:pPr>
            <w:r w:rsidRPr="003F48CD">
              <w:rPr>
                <w:b/>
                <w:bCs/>
                <w:sz w:val="14"/>
                <w:szCs w:val="14"/>
              </w:rPr>
              <w:t xml:space="preserve"> (≥1/1 000 do </w:t>
            </w:r>
          </w:p>
          <w:p w14:paraId="370846DF" w14:textId="77777777" w:rsidR="00C55E3B" w:rsidRPr="003F48CD" w:rsidRDefault="00C55E3B" w:rsidP="00C55E3B">
            <w:pPr>
              <w:suppressAutoHyphens w:val="0"/>
              <w:jc w:val="both"/>
              <w:rPr>
                <w:b/>
                <w:bCs/>
                <w:sz w:val="14"/>
                <w:szCs w:val="14"/>
              </w:rPr>
            </w:pPr>
            <w:r w:rsidRPr="003F48CD">
              <w:rPr>
                <w:b/>
                <w:bCs/>
                <w:sz w:val="14"/>
                <w:szCs w:val="14"/>
              </w:rPr>
              <w:t>1/100)</w:t>
            </w:r>
          </w:p>
        </w:tc>
        <w:tc>
          <w:tcPr>
            <w:tcW w:w="2410" w:type="dxa"/>
          </w:tcPr>
          <w:p w14:paraId="5393B09A" w14:textId="77777777" w:rsidR="00C55E3B" w:rsidRPr="003F48CD" w:rsidRDefault="00C55E3B" w:rsidP="00C55E3B">
            <w:pPr>
              <w:suppressAutoHyphens w:val="0"/>
              <w:jc w:val="both"/>
              <w:rPr>
                <w:b/>
                <w:bCs/>
                <w:sz w:val="14"/>
                <w:szCs w:val="14"/>
              </w:rPr>
            </w:pPr>
            <w:r w:rsidRPr="003F48CD">
              <w:rPr>
                <w:b/>
                <w:bCs/>
                <w:sz w:val="14"/>
                <w:szCs w:val="14"/>
              </w:rPr>
              <w:t>Rzadko (≥1/10 000 do &lt;1/1 000)</w:t>
            </w:r>
          </w:p>
        </w:tc>
      </w:tr>
      <w:tr w:rsidR="00C55E3B" w:rsidRPr="003F48CD" w14:paraId="588A22DC" w14:textId="77777777" w:rsidTr="003A04A9">
        <w:tc>
          <w:tcPr>
            <w:tcW w:w="1883" w:type="dxa"/>
          </w:tcPr>
          <w:p w14:paraId="1A86A3C7" w14:textId="3C12EFBF" w:rsidR="00C55E3B" w:rsidRPr="003F48CD" w:rsidRDefault="00C55E3B" w:rsidP="00C55E3B">
            <w:pPr>
              <w:suppressAutoHyphens w:val="0"/>
              <w:jc w:val="both"/>
              <w:rPr>
                <w:bCs/>
                <w:sz w:val="14"/>
                <w:szCs w:val="14"/>
              </w:rPr>
            </w:pPr>
            <w:r w:rsidRPr="003F48CD">
              <w:rPr>
                <w:bCs/>
                <w:sz w:val="14"/>
                <w:szCs w:val="14"/>
              </w:rPr>
              <w:t>Zakażenia</w:t>
            </w:r>
            <w:r w:rsidR="003F48CD" w:rsidRPr="003F48CD">
              <w:rPr>
                <w:bCs/>
                <w:sz w:val="14"/>
                <w:szCs w:val="14"/>
              </w:rPr>
              <w:t xml:space="preserve"> </w:t>
            </w:r>
            <w:r w:rsidRPr="003F48CD">
              <w:rPr>
                <w:bCs/>
                <w:sz w:val="14"/>
                <w:szCs w:val="14"/>
              </w:rPr>
              <w:t>i zarażenia</w:t>
            </w:r>
          </w:p>
          <w:p w14:paraId="3A45CB9B" w14:textId="77777777" w:rsidR="00C55E3B" w:rsidRPr="003F48CD" w:rsidRDefault="00C55E3B" w:rsidP="00C55E3B">
            <w:pPr>
              <w:suppressAutoHyphens w:val="0"/>
              <w:jc w:val="both"/>
              <w:rPr>
                <w:bCs/>
                <w:sz w:val="14"/>
                <w:szCs w:val="14"/>
              </w:rPr>
            </w:pPr>
            <w:r w:rsidRPr="003F48CD">
              <w:rPr>
                <w:bCs/>
                <w:sz w:val="14"/>
                <w:szCs w:val="14"/>
              </w:rPr>
              <w:t>pasożytnicze</w:t>
            </w:r>
          </w:p>
        </w:tc>
        <w:tc>
          <w:tcPr>
            <w:tcW w:w="1206" w:type="dxa"/>
          </w:tcPr>
          <w:p w14:paraId="22A0C9A2" w14:textId="77777777" w:rsidR="00C55E3B" w:rsidRPr="003F48CD" w:rsidRDefault="00C55E3B" w:rsidP="00C55E3B">
            <w:pPr>
              <w:suppressAutoHyphens w:val="0"/>
              <w:jc w:val="both"/>
              <w:rPr>
                <w:bCs/>
                <w:sz w:val="14"/>
                <w:szCs w:val="14"/>
              </w:rPr>
            </w:pPr>
          </w:p>
        </w:tc>
        <w:tc>
          <w:tcPr>
            <w:tcW w:w="1734" w:type="dxa"/>
          </w:tcPr>
          <w:p w14:paraId="0D641AE8" w14:textId="77777777" w:rsidR="00C55E3B" w:rsidRPr="003F48CD" w:rsidRDefault="00C55E3B" w:rsidP="00C55E3B">
            <w:pPr>
              <w:suppressAutoHyphens w:val="0"/>
              <w:jc w:val="both"/>
              <w:rPr>
                <w:bCs/>
                <w:sz w:val="14"/>
                <w:szCs w:val="14"/>
              </w:rPr>
            </w:pPr>
          </w:p>
        </w:tc>
        <w:tc>
          <w:tcPr>
            <w:tcW w:w="1976" w:type="dxa"/>
          </w:tcPr>
          <w:p w14:paraId="5468DB98" w14:textId="77777777" w:rsidR="00C55E3B" w:rsidRPr="003F48CD" w:rsidRDefault="00C55E3B" w:rsidP="00C55E3B">
            <w:pPr>
              <w:suppressAutoHyphens w:val="0"/>
              <w:jc w:val="both"/>
              <w:rPr>
                <w:bCs/>
                <w:sz w:val="14"/>
                <w:szCs w:val="14"/>
              </w:rPr>
            </w:pPr>
            <w:r w:rsidRPr="003F48CD">
              <w:rPr>
                <w:bCs/>
                <w:sz w:val="14"/>
                <w:szCs w:val="14"/>
              </w:rPr>
              <w:t>Nieżyt nosa</w:t>
            </w:r>
          </w:p>
        </w:tc>
        <w:tc>
          <w:tcPr>
            <w:tcW w:w="2410" w:type="dxa"/>
          </w:tcPr>
          <w:p w14:paraId="55BD4197" w14:textId="77777777" w:rsidR="00C55E3B" w:rsidRPr="003F48CD" w:rsidRDefault="00C55E3B" w:rsidP="00C55E3B">
            <w:pPr>
              <w:suppressAutoHyphens w:val="0"/>
              <w:jc w:val="both"/>
              <w:rPr>
                <w:bCs/>
                <w:sz w:val="14"/>
                <w:szCs w:val="14"/>
              </w:rPr>
            </w:pPr>
          </w:p>
        </w:tc>
      </w:tr>
      <w:tr w:rsidR="00C55E3B" w:rsidRPr="003F48CD" w14:paraId="45B3B28D" w14:textId="77777777" w:rsidTr="003A04A9">
        <w:tc>
          <w:tcPr>
            <w:tcW w:w="1883" w:type="dxa"/>
          </w:tcPr>
          <w:p w14:paraId="46682611" w14:textId="77777777" w:rsidR="00C55E3B" w:rsidRPr="003F48CD" w:rsidRDefault="00C55E3B" w:rsidP="00C55E3B">
            <w:pPr>
              <w:suppressAutoHyphens w:val="0"/>
              <w:jc w:val="both"/>
              <w:rPr>
                <w:bCs/>
                <w:sz w:val="14"/>
                <w:szCs w:val="14"/>
              </w:rPr>
            </w:pPr>
            <w:r w:rsidRPr="003F48CD">
              <w:rPr>
                <w:bCs/>
                <w:sz w:val="14"/>
                <w:szCs w:val="14"/>
              </w:rPr>
              <w:t>Zaburzenia układu</w:t>
            </w:r>
          </w:p>
          <w:p w14:paraId="24893358" w14:textId="77777777" w:rsidR="00C55E3B" w:rsidRPr="003F48CD" w:rsidRDefault="00C55E3B" w:rsidP="00C55E3B">
            <w:pPr>
              <w:suppressAutoHyphens w:val="0"/>
              <w:jc w:val="both"/>
              <w:rPr>
                <w:bCs/>
                <w:sz w:val="14"/>
                <w:szCs w:val="14"/>
              </w:rPr>
            </w:pPr>
            <w:r w:rsidRPr="003F48CD">
              <w:rPr>
                <w:bCs/>
                <w:sz w:val="14"/>
                <w:szCs w:val="14"/>
              </w:rPr>
              <w:t>immunologicznego</w:t>
            </w:r>
          </w:p>
        </w:tc>
        <w:tc>
          <w:tcPr>
            <w:tcW w:w="1206" w:type="dxa"/>
          </w:tcPr>
          <w:p w14:paraId="3E83704A" w14:textId="77777777" w:rsidR="00C55E3B" w:rsidRPr="003F48CD" w:rsidRDefault="00C55E3B" w:rsidP="00C55E3B">
            <w:pPr>
              <w:suppressAutoHyphens w:val="0"/>
              <w:jc w:val="both"/>
              <w:rPr>
                <w:bCs/>
                <w:sz w:val="14"/>
                <w:szCs w:val="14"/>
              </w:rPr>
            </w:pPr>
          </w:p>
        </w:tc>
        <w:tc>
          <w:tcPr>
            <w:tcW w:w="1734" w:type="dxa"/>
          </w:tcPr>
          <w:p w14:paraId="53779EFF" w14:textId="77777777" w:rsidR="00C55E3B" w:rsidRPr="003F48CD" w:rsidRDefault="00C55E3B" w:rsidP="00C55E3B">
            <w:pPr>
              <w:suppressAutoHyphens w:val="0"/>
              <w:jc w:val="both"/>
              <w:rPr>
                <w:bCs/>
                <w:sz w:val="14"/>
                <w:szCs w:val="14"/>
              </w:rPr>
            </w:pPr>
          </w:p>
        </w:tc>
        <w:tc>
          <w:tcPr>
            <w:tcW w:w="1976" w:type="dxa"/>
          </w:tcPr>
          <w:p w14:paraId="2F1B8DDB" w14:textId="77777777" w:rsidR="00C55E3B" w:rsidRPr="003F48CD" w:rsidRDefault="00C55E3B" w:rsidP="00C55E3B">
            <w:pPr>
              <w:suppressAutoHyphens w:val="0"/>
              <w:jc w:val="both"/>
              <w:rPr>
                <w:bCs/>
                <w:sz w:val="14"/>
                <w:szCs w:val="14"/>
              </w:rPr>
            </w:pPr>
            <w:r w:rsidRPr="003F48CD">
              <w:rPr>
                <w:bCs/>
                <w:sz w:val="14"/>
                <w:szCs w:val="14"/>
              </w:rPr>
              <w:t>Nadwrażliwość</w:t>
            </w:r>
          </w:p>
        </w:tc>
        <w:tc>
          <w:tcPr>
            <w:tcW w:w="2410" w:type="dxa"/>
          </w:tcPr>
          <w:p w14:paraId="4F1DCFA4" w14:textId="77777777" w:rsidR="00C55E3B" w:rsidRPr="003F48CD" w:rsidRDefault="00C55E3B" w:rsidP="00C55E3B">
            <w:pPr>
              <w:suppressAutoHyphens w:val="0"/>
              <w:jc w:val="both"/>
              <w:rPr>
                <w:bCs/>
                <w:sz w:val="14"/>
                <w:szCs w:val="14"/>
              </w:rPr>
            </w:pPr>
          </w:p>
        </w:tc>
      </w:tr>
      <w:tr w:rsidR="00C55E3B" w:rsidRPr="003F48CD" w14:paraId="246FC502" w14:textId="77777777" w:rsidTr="003A04A9">
        <w:tc>
          <w:tcPr>
            <w:tcW w:w="1883" w:type="dxa"/>
          </w:tcPr>
          <w:p w14:paraId="19D59B40" w14:textId="77777777" w:rsidR="00C55E3B" w:rsidRPr="003F48CD" w:rsidRDefault="00C55E3B" w:rsidP="00C55E3B">
            <w:pPr>
              <w:suppressAutoHyphens w:val="0"/>
              <w:jc w:val="both"/>
              <w:rPr>
                <w:bCs/>
                <w:sz w:val="14"/>
                <w:szCs w:val="14"/>
              </w:rPr>
            </w:pPr>
            <w:r w:rsidRPr="003F48CD">
              <w:rPr>
                <w:bCs/>
                <w:sz w:val="14"/>
                <w:szCs w:val="14"/>
              </w:rPr>
              <w:t>Zaburzenia układu</w:t>
            </w:r>
          </w:p>
          <w:p w14:paraId="32B1996D" w14:textId="77777777" w:rsidR="00C55E3B" w:rsidRPr="003F48CD" w:rsidRDefault="00C55E3B" w:rsidP="00C55E3B">
            <w:pPr>
              <w:suppressAutoHyphens w:val="0"/>
              <w:jc w:val="both"/>
              <w:rPr>
                <w:bCs/>
                <w:sz w:val="14"/>
                <w:szCs w:val="14"/>
              </w:rPr>
            </w:pPr>
            <w:r w:rsidRPr="003F48CD">
              <w:rPr>
                <w:bCs/>
                <w:sz w:val="14"/>
                <w:szCs w:val="14"/>
              </w:rPr>
              <w:t>nerwowego</w:t>
            </w:r>
          </w:p>
        </w:tc>
        <w:tc>
          <w:tcPr>
            <w:tcW w:w="1206" w:type="dxa"/>
          </w:tcPr>
          <w:p w14:paraId="6257C6C2" w14:textId="77777777" w:rsidR="00C55E3B" w:rsidRPr="003F48CD" w:rsidRDefault="00C55E3B" w:rsidP="00C55E3B">
            <w:pPr>
              <w:suppressAutoHyphens w:val="0"/>
              <w:jc w:val="both"/>
              <w:rPr>
                <w:bCs/>
                <w:sz w:val="14"/>
                <w:szCs w:val="14"/>
              </w:rPr>
            </w:pPr>
            <w:r w:rsidRPr="003F48CD">
              <w:rPr>
                <w:bCs/>
                <w:sz w:val="14"/>
                <w:szCs w:val="14"/>
              </w:rPr>
              <w:t>Ból głowy</w:t>
            </w:r>
          </w:p>
        </w:tc>
        <w:tc>
          <w:tcPr>
            <w:tcW w:w="1734" w:type="dxa"/>
          </w:tcPr>
          <w:p w14:paraId="5C70EA59" w14:textId="77777777" w:rsidR="00C55E3B" w:rsidRPr="003F48CD" w:rsidRDefault="00C55E3B" w:rsidP="00C55E3B">
            <w:pPr>
              <w:suppressAutoHyphens w:val="0"/>
              <w:jc w:val="both"/>
              <w:rPr>
                <w:bCs/>
                <w:sz w:val="14"/>
                <w:szCs w:val="14"/>
              </w:rPr>
            </w:pPr>
            <w:r w:rsidRPr="003F48CD">
              <w:rPr>
                <w:bCs/>
                <w:sz w:val="14"/>
                <w:szCs w:val="14"/>
              </w:rPr>
              <w:t>Zawroty głowy</w:t>
            </w:r>
          </w:p>
        </w:tc>
        <w:tc>
          <w:tcPr>
            <w:tcW w:w="1976" w:type="dxa"/>
          </w:tcPr>
          <w:p w14:paraId="61E94812" w14:textId="03255F3B" w:rsidR="00C55E3B" w:rsidRPr="003F48CD" w:rsidRDefault="00C55E3B" w:rsidP="00C55E3B">
            <w:pPr>
              <w:suppressAutoHyphens w:val="0"/>
              <w:jc w:val="both"/>
              <w:rPr>
                <w:bCs/>
                <w:sz w:val="14"/>
                <w:szCs w:val="14"/>
              </w:rPr>
            </w:pPr>
            <w:r w:rsidRPr="003F48CD">
              <w:rPr>
                <w:bCs/>
                <w:sz w:val="14"/>
                <w:szCs w:val="14"/>
              </w:rPr>
              <w:t>Senność,</w:t>
            </w:r>
            <w:r w:rsidR="003F48CD" w:rsidRPr="003F48CD">
              <w:rPr>
                <w:bCs/>
                <w:sz w:val="14"/>
                <w:szCs w:val="14"/>
              </w:rPr>
              <w:t xml:space="preserve"> </w:t>
            </w:r>
            <w:r w:rsidRPr="003F48CD">
              <w:rPr>
                <w:bCs/>
                <w:sz w:val="14"/>
                <w:szCs w:val="14"/>
              </w:rPr>
              <w:t>niedoczulica</w:t>
            </w:r>
          </w:p>
        </w:tc>
        <w:tc>
          <w:tcPr>
            <w:tcW w:w="2410" w:type="dxa"/>
          </w:tcPr>
          <w:p w14:paraId="42F41B6A" w14:textId="64180095" w:rsidR="00C55E3B" w:rsidRPr="003F48CD" w:rsidRDefault="00C55E3B" w:rsidP="00C55E3B">
            <w:pPr>
              <w:suppressAutoHyphens w:val="0"/>
              <w:jc w:val="both"/>
              <w:rPr>
                <w:bCs/>
                <w:sz w:val="14"/>
                <w:szCs w:val="14"/>
              </w:rPr>
            </w:pPr>
            <w:r w:rsidRPr="003F48CD">
              <w:rPr>
                <w:bCs/>
                <w:sz w:val="14"/>
                <w:szCs w:val="14"/>
              </w:rPr>
              <w:t>Udar naczyniowy mózgu,</w:t>
            </w:r>
            <w:r w:rsidR="003F48CD" w:rsidRPr="003F48CD">
              <w:rPr>
                <w:bCs/>
                <w:sz w:val="14"/>
                <w:szCs w:val="14"/>
              </w:rPr>
              <w:t xml:space="preserve"> </w:t>
            </w:r>
            <w:r w:rsidRPr="003F48CD">
              <w:rPr>
                <w:bCs/>
                <w:sz w:val="14"/>
                <w:szCs w:val="14"/>
              </w:rPr>
              <w:t>przemijający napad niedokrwienny, drgawki*, drgawki nawracające*,</w:t>
            </w:r>
          </w:p>
          <w:p w14:paraId="29CC79F7" w14:textId="77777777" w:rsidR="00C55E3B" w:rsidRPr="003F48CD" w:rsidRDefault="00C55E3B" w:rsidP="00C55E3B">
            <w:pPr>
              <w:suppressAutoHyphens w:val="0"/>
              <w:jc w:val="both"/>
              <w:rPr>
                <w:bCs/>
                <w:sz w:val="14"/>
                <w:szCs w:val="14"/>
              </w:rPr>
            </w:pPr>
            <w:r w:rsidRPr="003F48CD">
              <w:rPr>
                <w:bCs/>
                <w:sz w:val="14"/>
                <w:szCs w:val="14"/>
              </w:rPr>
              <w:t>omdlenie</w:t>
            </w:r>
          </w:p>
        </w:tc>
      </w:tr>
      <w:tr w:rsidR="00C55E3B" w:rsidRPr="003F48CD" w14:paraId="31D292E3" w14:textId="77777777" w:rsidTr="003A04A9">
        <w:tc>
          <w:tcPr>
            <w:tcW w:w="1883" w:type="dxa"/>
          </w:tcPr>
          <w:p w14:paraId="6EE5B41E" w14:textId="77777777" w:rsidR="00C55E3B" w:rsidRPr="003F48CD" w:rsidRDefault="00C55E3B" w:rsidP="00C55E3B">
            <w:pPr>
              <w:suppressAutoHyphens w:val="0"/>
              <w:jc w:val="both"/>
              <w:rPr>
                <w:bCs/>
                <w:sz w:val="14"/>
                <w:szCs w:val="14"/>
              </w:rPr>
            </w:pPr>
            <w:r w:rsidRPr="003F48CD">
              <w:rPr>
                <w:bCs/>
                <w:sz w:val="14"/>
                <w:szCs w:val="14"/>
              </w:rPr>
              <w:t>Zaburzenia oka</w:t>
            </w:r>
          </w:p>
        </w:tc>
        <w:tc>
          <w:tcPr>
            <w:tcW w:w="1206" w:type="dxa"/>
          </w:tcPr>
          <w:p w14:paraId="7D3BCD4B" w14:textId="77777777" w:rsidR="00C55E3B" w:rsidRPr="003F48CD" w:rsidRDefault="00C55E3B" w:rsidP="00C55E3B">
            <w:pPr>
              <w:suppressAutoHyphens w:val="0"/>
              <w:jc w:val="both"/>
              <w:rPr>
                <w:bCs/>
                <w:sz w:val="14"/>
                <w:szCs w:val="14"/>
              </w:rPr>
            </w:pPr>
          </w:p>
        </w:tc>
        <w:tc>
          <w:tcPr>
            <w:tcW w:w="1734" w:type="dxa"/>
          </w:tcPr>
          <w:p w14:paraId="78DFB02D" w14:textId="12309565" w:rsidR="00C55E3B" w:rsidRPr="003F48CD" w:rsidRDefault="00C55E3B" w:rsidP="00C55E3B">
            <w:pPr>
              <w:suppressAutoHyphens w:val="0"/>
              <w:jc w:val="both"/>
              <w:rPr>
                <w:bCs/>
                <w:sz w:val="14"/>
                <w:szCs w:val="14"/>
              </w:rPr>
            </w:pPr>
            <w:r w:rsidRPr="003F48CD">
              <w:rPr>
                <w:bCs/>
                <w:sz w:val="14"/>
                <w:szCs w:val="14"/>
              </w:rPr>
              <w:t>Zaburzenia</w:t>
            </w:r>
            <w:r w:rsidR="003F48CD" w:rsidRPr="003F48CD">
              <w:rPr>
                <w:bCs/>
                <w:sz w:val="14"/>
                <w:szCs w:val="14"/>
              </w:rPr>
              <w:t xml:space="preserve"> </w:t>
            </w:r>
            <w:r w:rsidRPr="003F48CD">
              <w:rPr>
                <w:bCs/>
                <w:sz w:val="14"/>
                <w:szCs w:val="14"/>
              </w:rPr>
              <w:t>widzenia</w:t>
            </w:r>
          </w:p>
          <w:p w14:paraId="3C4CA662" w14:textId="686A4F29" w:rsidR="00C55E3B" w:rsidRPr="003F48CD" w:rsidRDefault="00C55E3B" w:rsidP="00C55E3B">
            <w:pPr>
              <w:suppressAutoHyphens w:val="0"/>
              <w:jc w:val="both"/>
              <w:rPr>
                <w:bCs/>
                <w:sz w:val="14"/>
                <w:szCs w:val="14"/>
              </w:rPr>
            </w:pPr>
            <w:r w:rsidRPr="003F48CD">
              <w:rPr>
                <w:bCs/>
                <w:sz w:val="14"/>
                <w:szCs w:val="14"/>
              </w:rPr>
              <w:t>barwnego**,</w:t>
            </w:r>
            <w:r w:rsidR="003F48CD" w:rsidRPr="003F48CD">
              <w:rPr>
                <w:bCs/>
                <w:sz w:val="14"/>
                <w:szCs w:val="14"/>
              </w:rPr>
              <w:t xml:space="preserve"> </w:t>
            </w:r>
            <w:r w:rsidRPr="003F48CD">
              <w:rPr>
                <w:bCs/>
                <w:sz w:val="14"/>
                <w:szCs w:val="14"/>
              </w:rPr>
              <w:t>zaburzenia</w:t>
            </w:r>
          </w:p>
          <w:p w14:paraId="6397D843" w14:textId="77777777" w:rsidR="00C55E3B" w:rsidRPr="003F48CD" w:rsidRDefault="00C55E3B" w:rsidP="00C55E3B">
            <w:pPr>
              <w:suppressAutoHyphens w:val="0"/>
              <w:jc w:val="both"/>
              <w:rPr>
                <w:bCs/>
                <w:sz w:val="14"/>
                <w:szCs w:val="14"/>
              </w:rPr>
            </w:pPr>
            <w:r w:rsidRPr="003F48CD">
              <w:rPr>
                <w:bCs/>
                <w:sz w:val="14"/>
                <w:szCs w:val="14"/>
              </w:rPr>
              <w:t>widzenia,</w:t>
            </w:r>
          </w:p>
          <w:p w14:paraId="53507A4D" w14:textId="77777777" w:rsidR="00C55E3B" w:rsidRPr="003F48CD" w:rsidRDefault="00C55E3B" w:rsidP="00C55E3B">
            <w:pPr>
              <w:suppressAutoHyphens w:val="0"/>
              <w:jc w:val="both"/>
              <w:rPr>
                <w:bCs/>
                <w:sz w:val="14"/>
                <w:szCs w:val="14"/>
              </w:rPr>
            </w:pPr>
            <w:r w:rsidRPr="003F48CD">
              <w:rPr>
                <w:bCs/>
                <w:sz w:val="14"/>
                <w:szCs w:val="14"/>
              </w:rPr>
              <w:t>niewyraźne</w:t>
            </w:r>
          </w:p>
          <w:p w14:paraId="5170AE65" w14:textId="77777777" w:rsidR="00C55E3B" w:rsidRPr="003F48CD" w:rsidRDefault="00C55E3B" w:rsidP="00C55E3B">
            <w:pPr>
              <w:suppressAutoHyphens w:val="0"/>
              <w:jc w:val="both"/>
              <w:rPr>
                <w:bCs/>
                <w:sz w:val="14"/>
                <w:szCs w:val="14"/>
              </w:rPr>
            </w:pPr>
            <w:r w:rsidRPr="003F48CD">
              <w:rPr>
                <w:bCs/>
                <w:sz w:val="14"/>
                <w:szCs w:val="14"/>
              </w:rPr>
              <w:t>widzenie</w:t>
            </w:r>
          </w:p>
        </w:tc>
        <w:tc>
          <w:tcPr>
            <w:tcW w:w="1976" w:type="dxa"/>
          </w:tcPr>
          <w:p w14:paraId="6ADF2B09" w14:textId="77777777" w:rsidR="00C55E3B" w:rsidRPr="003F48CD" w:rsidRDefault="00C55E3B" w:rsidP="00C55E3B">
            <w:pPr>
              <w:suppressAutoHyphens w:val="0"/>
              <w:jc w:val="both"/>
              <w:rPr>
                <w:bCs/>
                <w:sz w:val="14"/>
                <w:szCs w:val="14"/>
              </w:rPr>
            </w:pPr>
            <w:r w:rsidRPr="003F48CD">
              <w:rPr>
                <w:bCs/>
                <w:sz w:val="14"/>
                <w:szCs w:val="14"/>
              </w:rPr>
              <w:t>Zaburzenia</w:t>
            </w:r>
          </w:p>
          <w:p w14:paraId="0E82EA04" w14:textId="77777777" w:rsidR="00C55E3B" w:rsidRPr="003F48CD" w:rsidRDefault="00C55E3B" w:rsidP="00C55E3B">
            <w:pPr>
              <w:suppressAutoHyphens w:val="0"/>
              <w:jc w:val="both"/>
              <w:rPr>
                <w:bCs/>
                <w:sz w:val="14"/>
                <w:szCs w:val="14"/>
              </w:rPr>
            </w:pPr>
            <w:r w:rsidRPr="003F48CD">
              <w:rPr>
                <w:bCs/>
                <w:sz w:val="14"/>
                <w:szCs w:val="14"/>
              </w:rPr>
              <w:t>łzawienia***,</w:t>
            </w:r>
          </w:p>
          <w:p w14:paraId="4F5844BD" w14:textId="77777777" w:rsidR="00C55E3B" w:rsidRPr="003F48CD" w:rsidRDefault="00C55E3B" w:rsidP="00C55E3B">
            <w:pPr>
              <w:suppressAutoHyphens w:val="0"/>
              <w:jc w:val="both"/>
              <w:rPr>
                <w:bCs/>
                <w:sz w:val="14"/>
                <w:szCs w:val="14"/>
              </w:rPr>
            </w:pPr>
            <w:r w:rsidRPr="003F48CD">
              <w:rPr>
                <w:bCs/>
                <w:sz w:val="14"/>
                <w:szCs w:val="14"/>
              </w:rPr>
              <w:t>ból oczu,</w:t>
            </w:r>
          </w:p>
          <w:p w14:paraId="0851E3BA" w14:textId="77777777" w:rsidR="00C55E3B" w:rsidRPr="003F48CD" w:rsidRDefault="00C55E3B" w:rsidP="00C55E3B">
            <w:pPr>
              <w:suppressAutoHyphens w:val="0"/>
              <w:jc w:val="both"/>
              <w:rPr>
                <w:bCs/>
                <w:sz w:val="14"/>
                <w:szCs w:val="14"/>
              </w:rPr>
            </w:pPr>
            <w:r w:rsidRPr="003F48CD">
              <w:rPr>
                <w:bCs/>
                <w:sz w:val="14"/>
                <w:szCs w:val="14"/>
              </w:rPr>
              <w:t>światłowstręt,</w:t>
            </w:r>
          </w:p>
          <w:p w14:paraId="4899FA9C" w14:textId="77777777" w:rsidR="00C55E3B" w:rsidRPr="003F48CD" w:rsidRDefault="00C55E3B" w:rsidP="00C55E3B">
            <w:pPr>
              <w:suppressAutoHyphens w:val="0"/>
              <w:jc w:val="both"/>
              <w:rPr>
                <w:bCs/>
                <w:sz w:val="14"/>
                <w:szCs w:val="14"/>
              </w:rPr>
            </w:pPr>
            <w:proofErr w:type="spellStart"/>
            <w:r w:rsidRPr="003F48CD">
              <w:rPr>
                <w:bCs/>
                <w:sz w:val="14"/>
                <w:szCs w:val="14"/>
              </w:rPr>
              <w:t>fotopsja</w:t>
            </w:r>
            <w:proofErr w:type="spellEnd"/>
            <w:r w:rsidRPr="003F48CD">
              <w:rPr>
                <w:bCs/>
                <w:sz w:val="14"/>
                <w:szCs w:val="14"/>
              </w:rPr>
              <w:t>,</w:t>
            </w:r>
          </w:p>
          <w:p w14:paraId="56301AAC" w14:textId="77777777" w:rsidR="00C55E3B" w:rsidRPr="003F48CD" w:rsidRDefault="00C55E3B" w:rsidP="00C55E3B">
            <w:pPr>
              <w:suppressAutoHyphens w:val="0"/>
              <w:jc w:val="both"/>
              <w:rPr>
                <w:bCs/>
                <w:sz w:val="14"/>
                <w:szCs w:val="14"/>
              </w:rPr>
            </w:pPr>
            <w:r w:rsidRPr="003F48CD">
              <w:rPr>
                <w:bCs/>
                <w:sz w:val="14"/>
                <w:szCs w:val="14"/>
              </w:rPr>
              <w:t>przekrwienie</w:t>
            </w:r>
          </w:p>
          <w:p w14:paraId="0E7C16D3" w14:textId="77777777" w:rsidR="00C55E3B" w:rsidRPr="003F48CD" w:rsidRDefault="00C55E3B" w:rsidP="00C55E3B">
            <w:pPr>
              <w:suppressAutoHyphens w:val="0"/>
              <w:jc w:val="both"/>
              <w:rPr>
                <w:bCs/>
                <w:sz w:val="14"/>
                <w:szCs w:val="14"/>
              </w:rPr>
            </w:pPr>
            <w:r w:rsidRPr="003F48CD">
              <w:rPr>
                <w:bCs/>
                <w:sz w:val="14"/>
                <w:szCs w:val="14"/>
              </w:rPr>
              <w:t>oka, jaskrawe widzenie,</w:t>
            </w:r>
          </w:p>
          <w:p w14:paraId="49844410" w14:textId="77777777" w:rsidR="00C55E3B" w:rsidRPr="003F48CD" w:rsidRDefault="00C55E3B" w:rsidP="00C55E3B">
            <w:pPr>
              <w:suppressAutoHyphens w:val="0"/>
              <w:jc w:val="both"/>
              <w:rPr>
                <w:bCs/>
                <w:sz w:val="14"/>
                <w:szCs w:val="14"/>
              </w:rPr>
            </w:pPr>
            <w:r w:rsidRPr="003F48CD">
              <w:rPr>
                <w:bCs/>
                <w:sz w:val="14"/>
                <w:szCs w:val="14"/>
              </w:rPr>
              <w:t>zapalenie</w:t>
            </w:r>
          </w:p>
          <w:p w14:paraId="7234087B" w14:textId="77777777" w:rsidR="00C55E3B" w:rsidRPr="003F48CD" w:rsidRDefault="00C55E3B" w:rsidP="00C55E3B">
            <w:pPr>
              <w:suppressAutoHyphens w:val="0"/>
              <w:jc w:val="both"/>
              <w:rPr>
                <w:bCs/>
                <w:sz w:val="14"/>
                <w:szCs w:val="14"/>
              </w:rPr>
            </w:pPr>
            <w:r w:rsidRPr="003F48CD">
              <w:rPr>
                <w:bCs/>
                <w:sz w:val="14"/>
                <w:szCs w:val="14"/>
              </w:rPr>
              <w:t>spojówek</w:t>
            </w:r>
          </w:p>
        </w:tc>
        <w:tc>
          <w:tcPr>
            <w:tcW w:w="2410" w:type="dxa"/>
          </w:tcPr>
          <w:p w14:paraId="1F448163" w14:textId="08A9AB11" w:rsidR="00C55E3B" w:rsidRPr="003F48CD" w:rsidRDefault="00C55E3B" w:rsidP="003F48CD">
            <w:pPr>
              <w:suppressAutoHyphens w:val="0"/>
              <w:jc w:val="both"/>
              <w:rPr>
                <w:bCs/>
                <w:sz w:val="14"/>
                <w:szCs w:val="14"/>
              </w:rPr>
            </w:pPr>
            <w:r w:rsidRPr="003F48CD">
              <w:rPr>
                <w:bCs/>
                <w:sz w:val="14"/>
                <w:szCs w:val="14"/>
              </w:rPr>
              <w:t>Przednia niedokrwienna neuropatia nerwu wzrokowego niezwiązana z zapaleniem tętnic (NAION)*, zamknięcie naczyń siatkówki*, krwotok siatkówkowy, retinopatia miażdżycowa, zaburzenia siatkówki, jaskra, ubytki pola widzenia, widzenie</w:t>
            </w:r>
          </w:p>
          <w:p w14:paraId="091B8BA9" w14:textId="77B7CCD0" w:rsidR="00C55E3B" w:rsidRPr="003F48CD" w:rsidRDefault="00C55E3B" w:rsidP="003F48CD">
            <w:pPr>
              <w:suppressAutoHyphens w:val="0"/>
              <w:jc w:val="both"/>
              <w:rPr>
                <w:bCs/>
                <w:sz w:val="14"/>
                <w:szCs w:val="14"/>
              </w:rPr>
            </w:pPr>
            <w:r w:rsidRPr="003F48CD">
              <w:rPr>
                <w:bCs/>
                <w:sz w:val="14"/>
                <w:szCs w:val="14"/>
              </w:rPr>
              <w:t>podwójne, zmniejszona ostrość widzenia, krótkowzroczność, niedomoga widzenia, zmętnienie ciała szklistego, zaburzenie tęczówki, rozszerzenie źrenicy, widzenie obwódek wokół źródeł światła (ang.</w:t>
            </w:r>
          </w:p>
          <w:p w14:paraId="43A2D975" w14:textId="2C35D320" w:rsidR="00C55E3B" w:rsidRPr="003F48CD" w:rsidRDefault="00C55E3B" w:rsidP="003F48CD">
            <w:pPr>
              <w:suppressAutoHyphens w:val="0"/>
              <w:jc w:val="both"/>
              <w:rPr>
                <w:bCs/>
                <w:sz w:val="14"/>
                <w:szCs w:val="14"/>
              </w:rPr>
            </w:pPr>
            <w:r w:rsidRPr="003F48CD">
              <w:rPr>
                <w:bCs/>
                <w:i/>
                <w:sz w:val="14"/>
                <w:szCs w:val="14"/>
              </w:rPr>
              <w:t xml:space="preserve">halo </w:t>
            </w:r>
            <w:proofErr w:type="spellStart"/>
            <w:r w:rsidRPr="003F48CD">
              <w:rPr>
                <w:bCs/>
                <w:i/>
                <w:sz w:val="14"/>
                <w:szCs w:val="14"/>
              </w:rPr>
              <w:t>vision</w:t>
            </w:r>
            <w:proofErr w:type="spellEnd"/>
            <w:r w:rsidRPr="003F48CD">
              <w:rPr>
                <w:bCs/>
                <w:sz w:val="14"/>
                <w:szCs w:val="14"/>
              </w:rPr>
              <w:t>), obrzęk oka, obrzmienie oka, zaburzenia oka, przekrwienie spojówek, podrażnienie oka, nieprawidłowe odczucia we wnętrzu oka, obrzęk powieki, odbarwienie</w:t>
            </w:r>
          </w:p>
          <w:p w14:paraId="597D2A74" w14:textId="77777777" w:rsidR="00C55E3B" w:rsidRPr="003F48CD" w:rsidRDefault="00C55E3B" w:rsidP="003F48CD">
            <w:pPr>
              <w:suppressAutoHyphens w:val="0"/>
              <w:jc w:val="both"/>
              <w:rPr>
                <w:bCs/>
                <w:sz w:val="14"/>
                <w:szCs w:val="14"/>
              </w:rPr>
            </w:pPr>
            <w:r w:rsidRPr="003F48CD">
              <w:rPr>
                <w:bCs/>
                <w:sz w:val="14"/>
                <w:szCs w:val="14"/>
              </w:rPr>
              <w:t>twardówki</w:t>
            </w:r>
          </w:p>
        </w:tc>
      </w:tr>
      <w:tr w:rsidR="00C55E3B" w:rsidRPr="003F48CD" w14:paraId="56A812EE" w14:textId="77777777" w:rsidTr="003A04A9">
        <w:tc>
          <w:tcPr>
            <w:tcW w:w="1883" w:type="dxa"/>
          </w:tcPr>
          <w:p w14:paraId="7659D3C5" w14:textId="77777777" w:rsidR="00C55E3B" w:rsidRPr="003F48CD" w:rsidRDefault="00C55E3B" w:rsidP="00C55E3B">
            <w:pPr>
              <w:suppressAutoHyphens w:val="0"/>
              <w:jc w:val="both"/>
              <w:rPr>
                <w:bCs/>
                <w:sz w:val="14"/>
                <w:szCs w:val="14"/>
              </w:rPr>
            </w:pPr>
            <w:r w:rsidRPr="003F48CD">
              <w:rPr>
                <w:bCs/>
                <w:sz w:val="14"/>
                <w:szCs w:val="14"/>
              </w:rPr>
              <w:t>Zaburzenia ucha</w:t>
            </w:r>
          </w:p>
          <w:p w14:paraId="6F1E2D71" w14:textId="77777777" w:rsidR="00C55E3B" w:rsidRPr="003F48CD" w:rsidRDefault="00C55E3B" w:rsidP="00C55E3B">
            <w:pPr>
              <w:suppressAutoHyphens w:val="0"/>
              <w:jc w:val="both"/>
              <w:rPr>
                <w:bCs/>
                <w:sz w:val="14"/>
                <w:szCs w:val="14"/>
              </w:rPr>
            </w:pPr>
            <w:r w:rsidRPr="003F48CD">
              <w:rPr>
                <w:bCs/>
                <w:sz w:val="14"/>
                <w:szCs w:val="14"/>
              </w:rPr>
              <w:t>i błędnika</w:t>
            </w:r>
          </w:p>
        </w:tc>
        <w:tc>
          <w:tcPr>
            <w:tcW w:w="1206" w:type="dxa"/>
          </w:tcPr>
          <w:p w14:paraId="73C23212" w14:textId="77777777" w:rsidR="00C55E3B" w:rsidRPr="003F48CD" w:rsidRDefault="00C55E3B" w:rsidP="00C55E3B">
            <w:pPr>
              <w:suppressAutoHyphens w:val="0"/>
              <w:jc w:val="both"/>
              <w:rPr>
                <w:bCs/>
                <w:sz w:val="14"/>
                <w:szCs w:val="14"/>
              </w:rPr>
            </w:pPr>
          </w:p>
        </w:tc>
        <w:tc>
          <w:tcPr>
            <w:tcW w:w="1734" w:type="dxa"/>
          </w:tcPr>
          <w:p w14:paraId="7C07DDA3" w14:textId="77777777" w:rsidR="00C55E3B" w:rsidRPr="003F48CD" w:rsidRDefault="00C55E3B" w:rsidP="00C55E3B">
            <w:pPr>
              <w:suppressAutoHyphens w:val="0"/>
              <w:jc w:val="both"/>
              <w:rPr>
                <w:bCs/>
                <w:sz w:val="14"/>
                <w:szCs w:val="14"/>
              </w:rPr>
            </w:pPr>
          </w:p>
        </w:tc>
        <w:tc>
          <w:tcPr>
            <w:tcW w:w="1976" w:type="dxa"/>
          </w:tcPr>
          <w:p w14:paraId="146CCA57" w14:textId="25627955" w:rsidR="00C55E3B" w:rsidRPr="003F48CD" w:rsidRDefault="00C55E3B" w:rsidP="003F48CD">
            <w:pPr>
              <w:suppressAutoHyphens w:val="0"/>
              <w:rPr>
                <w:bCs/>
                <w:sz w:val="14"/>
                <w:szCs w:val="14"/>
              </w:rPr>
            </w:pPr>
            <w:r w:rsidRPr="003F48CD">
              <w:rPr>
                <w:bCs/>
                <w:sz w:val="14"/>
                <w:szCs w:val="14"/>
              </w:rPr>
              <w:t>Zawroty głowy</w:t>
            </w:r>
            <w:r w:rsidR="003F48CD" w:rsidRPr="003F48CD">
              <w:rPr>
                <w:bCs/>
                <w:sz w:val="14"/>
                <w:szCs w:val="14"/>
              </w:rPr>
              <w:t xml:space="preserve"> </w:t>
            </w:r>
            <w:r w:rsidRPr="003F48CD">
              <w:rPr>
                <w:bCs/>
                <w:sz w:val="14"/>
                <w:szCs w:val="14"/>
              </w:rPr>
              <w:t>pochodzenia</w:t>
            </w:r>
            <w:r w:rsidR="003F48CD" w:rsidRPr="003F48CD">
              <w:rPr>
                <w:bCs/>
                <w:sz w:val="14"/>
                <w:szCs w:val="14"/>
              </w:rPr>
              <w:t xml:space="preserve"> </w:t>
            </w:r>
            <w:r w:rsidRPr="003F48CD">
              <w:rPr>
                <w:bCs/>
                <w:sz w:val="14"/>
                <w:szCs w:val="14"/>
              </w:rPr>
              <w:t>ośrodkowego,</w:t>
            </w:r>
            <w:r w:rsidR="003F48CD">
              <w:rPr>
                <w:bCs/>
                <w:sz w:val="14"/>
                <w:szCs w:val="14"/>
              </w:rPr>
              <w:t xml:space="preserve"> </w:t>
            </w:r>
            <w:r w:rsidRPr="003F48CD">
              <w:rPr>
                <w:bCs/>
                <w:sz w:val="14"/>
                <w:szCs w:val="14"/>
              </w:rPr>
              <w:t>szum w uszach</w:t>
            </w:r>
          </w:p>
        </w:tc>
        <w:tc>
          <w:tcPr>
            <w:tcW w:w="2410" w:type="dxa"/>
          </w:tcPr>
          <w:p w14:paraId="2C9B235B" w14:textId="77777777" w:rsidR="00C55E3B" w:rsidRPr="003F48CD" w:rsidRDefault="00C55E3B" w:rsidP="00C55E3B">
            <w:pPr>
              <w:suppressAutoHyphens w:val="0"/>
              <w:jc w:val="both"/>
              <w:rPr>
                <w:bCs/>
                <w:sz w:val="14"/>
                <w:szCs w:val="14"/>
              </w:rPr>
            </w:pPr>
            <w:r w:rsidRPr="003F48CD">
              <w:rPr>
                <w:bCs/>
                <w:sz w:val="14"/>
                <w:szCs w:val="14"/>
              </w:rPr>
              <w:t>Utrata słuchu</w:t>
            </w:r>
          </w:p>
        </w:tc>
      </w:tr>
      <w:tr w:rsidR="00C55E3B" w:rsidRPr="003F48CD" w14:paraId="1B8041FF" w14:textId="77777777" w:rsidTr="003A04A9">
        <w:tc>
          <w:tcPr>
            <w:tcW w:w="1883" w:type="dxa"/>
          </w:tcPr>
          <w:p w14:paraId="08EB0922" w14:textId="77777777" w:rsidR="00C55E3B" w:rsidRPr="003F48CD" w:rsidRDefault="00C55E3B" w:rsidP="00C55E3B">
            <w:pPr>
              <w:suppressAutoHyphens w:val="0"/>
              <w:jc w:val="both"/>
              <w:rPr>
                <w:bCs/>
                <w:sz w:val="14"/>
                <w:szCs w:val="14"/>
              </w:rPr>
            </w:pPr>
            <w:r w:rsidRPr="003F48CD">
              <w:rPr>
                <w:bCs/>
                <w:sz w:val="14"/>
                <w:szCs w:val="14"/>
              </w:rPr>
              <w:t>Zaburzenia serca</w:t>
            </w:r>
          </w:p>
        </w:tc>
        <w:tc>
          <w:tcPr>
            <w:tcW w:w="1206" w:type="dxa"/>
          </w:tcPr>
          <w:p w14:paraId="3BCA1A92" w14:textId="77777777" w:rsidR="00C55E3B" w:rsidRPr="003F48CD" w:rsidRDefault="00C55E3B" w:rsidP="00C55E3B">
            <w:pPr>
              <w:suppressAutoHyphens w:val="0"/>
              <w:jc w:val="both"/>
              <w:rPr>
                <w:bCs/>
                <w:sz w:val="14"/>
                <w:szCs w:val="14"/>
              </w:rPr>
            </w:pPr>
          </w:p>
        </w:tc>
        <w:tc>
          <w:tcPr>
            <w:tcW w:w="1734" w:type="dxa"/>
          </w:tcPr>
          <w:p w14:paraId="536A15E0" w14:textId="77777777" w:rsidR="00C55E3B" w:rsidRPr="003F48CD" w:rsidRDefault="00C55E3B" w:rsidP="00C55E3B">
            <w:pPr>
              <w:suppressAutoHyphens w:val="0"/>
              <w:jc w:val="both"/>
              <w:rPr>
                <w:bCs/>
                <w:sz w:val="14"/>
                <w:szCs w:val="14"/>
              </w:rPr>
            </w:pPr>
          </w:p>
        </w:tc>
        <w:tc>
          <w:tcPr>
            <w:tcW w:w="1976" w:type="dxa"/>
          </w:tcPr>
          <w:p w14:paraId="27D60D1D" w14:textId="77777777" w:rsidR="00C55E3B" w:rsidRPr="003F48CD" w:rsidRDefault="00C55E3B" w:rsidP="00C55E3B">
            <w:pPr>
              <w:suppressAutoHyphens w:val="0"/>
              <w:jc w:val="both"/>
              <w:rPr>
                <w:bCs/>
                <w:sz w:val="14"/>
                <w:szCs w:val="14"/>
              </w:rPr>
            </w:pPr>
            <w:r w:rsidRPr="003F48CD">
              <w:rPr>
                <w:bCs/>
                <w:sz w:val="14"/>
                <w:szCs w:val="14"/>
              </w:rPr>
              <w:t>Tachykardia,</w:t>
            </w:r>
          </w:p>
          <w:p w14:paraId="59C1EA19" w14:textId="77777777" w:rsidR="00C55E3B" w:rsidRPr="003F48CD" w:rsidRDefault="00C55E3B" w:rsidP="00C55E3B">
            <w:pPr>
              <w:suppressAutoHyphens w:val="0"/>
              <w:jc w:val="both"/>
              <w:rPr>
                <w:bCs/>
                <w:sz w:val="14"/>
                <w:szCs w:val="14"/>
              </w:rPr>
            </w:pPr>
            <w:r w:rsidRPr="003F48CD">
              <w:rPr>
                <w:bCs/>
                <w:sz w:val="14"/>
                <w:szCs w:val="14"/>
              </w:rPr>
              <w:t>kołatania serca</w:t>
            </w:r>
          </w:p>
        </w:tc>
        <w:tc>
          <w:tcPr>
            <w:tcW w:w="2410" w:type="dxa"/>
          </w:tcPr>
          <w:p w14:paraId="5EE88107" w14:textId="3367A276" w:rsidR="00C55E3B" w:rsidRPr="003F48CD" w:rsidRDefault="00C55E3B" w:rsidP="00C55E3B">
            <w:pPr>
              <w:suppressAutoHyphens w:val="0"/>
              <w:jc w:val="both"/>
              <w:rPr>
                <w:bCs/>
                <w:sz w:val="14"/>
                <w:szCs w:val="14"/>
              </w:rPr>
            </w:pPr>
            <w:r w:rsidRPr="003F48CD">
              <w:rPr>
                <w:bCs/>
                <w:sz w:val="14"/>
                <w:szCs w:val="14"/>
              </w:rPr>
              <w:t>Nagła śmierć sercowa*, zawał mięśnia sercowego, arytmia komorowa*,</w:t>
            </w:r>
          </w:p>
          <w:p w14:paraId="6B32EB78" w14:textId="36C15575" w:rsidR="00C55E3B" w:rsidRPr="003F48CD" w:rsidRDefault="00C55E3B" w:rsidP="00C55E3B">
            <w:pPr>
              <w:suppressAutoHyphens w:val="0"/>
              <w:jc w:val="both"/>
              <w:rPr>
                <w:bCs/>
                <w:sz w:val="14"/>
                <w:szCs w:val="14"/>
              </w:rPr>
            </w:pPr>
            <w:r w:rsidRPr="003F48CD">
              <w:rPr>
                <w:bCs/>
                <w:sz w:val="14"/>
                <w:szCs w:val="14"/>
              </w:rPr>
              <w:t>migotanie przedsionków, niestabilna dławica</w:t>
            </w:r>
          </w:p>
        </w:tc>
      </w:tr>
      <w:tr w:rsidR="00C55E3B" w:rsidRPr="003F48CD" w14:paraId="328F373A" w14:textId="77777777" w:rsidTr="003A04A9">
        <w:tc>
          <w:tcPr>
            <w:tcW w:w="1883" w:type="dxa"/>
          </w:tcPr>
          <w:p w14:paraId="2270A097" w14:textId="77777777" w:rsidR="00C55E3B" w:rsidRPr="003F48CD" w:rsidRDefault="00C55E3B" w:rsidP="00C55E3B">
            <w:pPr>
              <w:suppressAutoHyphens w:val="0"/>
              <w:jc w:val="both"/>
              <w:rPr>
                <w:bCs/>
                <w:sz w:val="14"/>
                <w:szCs w:val="14"/>
              </w:rPr>
            </w:pPr>
            <w:r w:rsidRPr="003F48CD">
              <w:rPr>
                <w:bCs/>
                <w:sz w:val="14"/>
                <w:szCs w:val="14"/>
              </w:rPr>
              <w:t>Zaburzenia</w:t>
            </w:r>
          </w:p>
          <w:p w14:paraId="55CD893C" w14:textId="77777777" w:rsidR="00C55E3B" w:rsidRPr="003F48CD" w:rsidRDefault="00C55E3B" w:rsidP="00C55E3B">
            <w:pPr>
              <w:suppressAutoHyphens w:val="0"/>
              <w:jc w:val="both"/>
              <w:rPr>
                <w:bCs/>
                <w:sz w:val="14"/>
                <w:szCs w:val="14"/>
              </w:rPr>
            </w:pPr>
            <w:r w:rsidRPr="003F48CD">
              <w:rPr>
                <w:bCs/>
                <w:sz w:val="14"/>
                <w:szCs w:val="14"/>
              </w:rPr>
              <w:t>naczyniowe</w:t>
            </w:r>
          </w:p>
        </w:tc>
        <w:tc>
          <w:tcPr>
            <w:tcW w:w="1206" w:type="dxa"/>
          </w:tcPr>
          <w:p w14:paraId="4916AE78" w14:textId="77777777" w:rsidR="00C55E3B" w:rsidRPr="003F48CD" w:rsidRDefault="00C55E3B" w:rsidP="00C55E3B">
            <w:pPr>
              <w:suppressAutoHyphens w:val="0"/>
              <w:jc w:val="both"/>
              <w:rPr>
                <w:bCs/>
                <w:sz w:val="14"/>
                <w:szCs w:val="14"/>
              </w:rPr>
            </w:pPr>
          </w:p>
        </w:tc>
        <w:tc>
          <w:tcPr>
            <w:tcW w:w="1734" w:type="dxa"/>
          </w:tcPr>
          <w:p w14:paraId="7C4D51D4" w14:textId="74A603D7" w:rsidR="00C55E3B" w:rsidRPr="003F48CD" w:rsidRDefault="00C55E3B" w:rsidP="00C55E3B">
            <w:pPr>
              <w:suppressAutoHyphens w:val="0"/>
              <w:jc w:val="both"/>
              <w:rPr>
                <w:bCs/>
                <w:sz w:val="14"/>
                <w:szCs w:val="14"/>
              </w:rPr>
            </w:pPr>
            <w:r w:rsidRPr="003F48CD">
              <w:rPr>
                <w:bCs/>
                <w:sz w:val="14"/>
                <w:szCs w:val="14"/>
              </w:rPr>
              <w:t>Nagłe</w:t>
            </w:r>
            <w:r w:rsidR="003F48CD" w:rsidRPr="003F48CD">
              <w:rPr>
                <w:bCs/>
                <w:sz w:val="14"/>
                <w:szCs w:val="14"/>
              </w:rPr>
              <w:t xml:space="preserve"> </w:t>
            </w:r>
            <w:r w:rsidRPr="003F48CD">
              <w:rPr>
                <w:bCs/>
                <w:sz w:val="14"/>
                <w:szCs w:val="14"/>
              </w:rPr>
              <w:t>zaczerwienienia</w:t>
            </w:r>
          </w:p>
          <w:p w14:paraId="3C37FEBE" w14:textId="5D0AAE0D" w:rsidR="00C55E3B" w:rsidRPr="003F48CD" w:rsidRDefault="003F48CD" w:rsidP="00C55E3B">
            <w:pPr>
              <w:suppressAutoHyphens w:val="0"/>
              <w:jc w:val="both"/>
              <w:rPr>
                <w:bCs/>
                <w:sz w:val="14"/>
                <w:szCs w:val="14"/>
              </w:rPr>
            </w:pPr>
            <w:r w:rsidRPr="003F48CD">
              <w:rPr>
                <w:bCs/>
                <w:sz w:val="14"/>
                <w:szCs w:val="14"/>
              </w:rPr>
              <w:t>U</w:t>
            </w:r>
            <w:r w:rsidR="00C55E3B" w:rsidRPr="003F48CD">
              <w:rPr>
                <w:bCs/>
                <w:sz w:val="14"/>
                <w:szCs w:val="14"/>
              </w:rPr>
              <w:t>derzenia</w:t>
            </w:r>
            <w:r w:rsidRPr="003F48CD">
              <w:rPr>
                <w:bCs/>
                <w:sz w:val="14"/>
                <w:szCs w:val="14"/>
              </w:rPr>
              <w:t xml:space="preserve"> </w:t>
            </w:r>
            <w:r w:rsidR="00C55E3B" w:rsidRPr="003F48CD">
              <w:rPr>
                <w:bCs/>
                <w:sz w:val="14"/>
                <w:szCs w:val="14"/>
              </w:rPr>
              <w:t>gorąca</w:t>
            </w:r>
          </w:p>
        </w:tc>
        <w:tc>
          <w:tcPr>
            <w:tcW w:w="1976" w:type="dxa"/>
          </w:tcPr>
          <w:p w14:paraId="3CD33CB5" w14:textId="656C2B6B" w:rsidR="00C55E3B" w:rsidRPr="003F48CD" w:rsidRDefault="00C55E3B" w:rsidP="00C55E3B">
            <w:pPr>
              <w:suppressAutoHyphens w:val="0"/>
              <w:jc w:val="both"/>
              <w:rPr>
                <w:bCs/>
                <w:sz w:val="14"/>
                <w:szCs w:val="14"/>
              </w:rPr>
            </w:pPr>
            <w:r w:rsidRPr="003F48CD">
              <w:rPr>
                <w:bCs/>
                <w:sz w:val="14"/>
                <w:szCs w:val="14"/>
              </w:rPr>
              <w:t>Nadciśnienie</w:t>
            </w:r>
            <w:r w:rsidR="003F48CD" w:rsidRPr="003F48CD">
              <w:rPr>
                <w:bCs/>
                <w:sz w:val="14"/>
                <w:szCs w:val="14"/>
              </w:rPr>
              <w:t xml:space="preserve"> </w:t>
            </w:r>
            <w:r w:rsidRPr="003F48CD">
              <w:rPr>
                <w:bCs/>
                <w:sz w:val="14"/>
                <w:szCs w:val="14"/>
              </w:rPr>
              <w:t>tętnicze,</w:t>
            </w:r>
          </w:p>
          <w:p w14:paraId="0ECCB7E2" w14:textId="77777777" w:rsidR="00C55E3B" w:rsidRPr="003F48CD" w:rsidRDefault="00C55E3B" w:rsidP="00C55E3B">
            <w:pPr>
              <w:suppressAutoHyphens w:val="0"/>
              <w:jc w:val="both"/>
              <w:rPr>
                <w:bCs/>
                <w:sz w:val="14"/>
                <w:szCs w:val="14"/>
              </w:rPr>
            </w:pPr>
            <w:r w:rsidRPr="003F48CD">
              <w:rPr>
                <w:bCs/>
                <w:sz w:val="14"/>
                <w:szCs w:val="14"/>
              </w:rPr>
              <w:t>niedociśnienie</w:t>
            </w:r>
          </w:p>
        </w:tc>
        <w:tc>
          <w:tcPr>
            <w:tcW w:w="2410" w:type="dxa"/>
          </w:tcPr>
          <w:p w14:paraId="5EB7218E" w14:textId="77777777" w:rsidR="00C55E3B" w:rsidRPr="003F48CD" w:rsidRDefault="00C55E3B" w:rsidP="00C55E3B">
            <w:pPr>
              <w:suppressAutoHyphens w:val="0"/>
              <w:jc w:val="both"/>
              <w:rPr>
                <w:bCs/>
                <w:sz w:val="14"/>
                <w:szCs w:val="14"/>
              </w:rPr>
            </w:pPr>
          </w:p>
        </w:tc>
      </w:tr>
      <w:tr w:rsidR="00C55E3B" w:rsidRPr="003F48CD" w14:paraId="2A0289A1" w14:textId="77777777" w:rsidTr="003A04A9">
        <w:trPr>
          <w:trHeight w:val="650"/>
        </w:trPr>
        <w:tc>
          <w:tcPr>
            <w:tcW w:w="1883" w:type="dxa"/>
          </w:tcPr>
          <w:p w14:paraId="4A8077D3" w14:textId="5651BA66" w:rsidR="00C55E3B" w:rsidRPr="003F48CD" w:rsidRDefault="00C55E3B" w:rsidP="000A75CB">
            <w:pPr>
              <w:suppressAutoHyphens w:val="0"/>
              <w:rPr>
                <w:bCs/>
                <w:sz w:val="14"/>
                <w:szCs w:val="14"/>
              </w:rPr>
            </w:pPr>
            <w:r w:rsidRPr="003F48CD">
              <w:rPr>
                <w:bCs/>
                <w:sz w:val="14"/>
                <w:szCs w:val="14"/>
              </w:rPr>
              <w:t>Zaburzenia układu oddechowego, klatki piersiowej i śródpiersia</w:t>
            </w:r>
          </w:p>
        </w:tc>
        <w:tc>
          <w:tcPr>
            <w:tcW w:w="1206" w:type="dxa"/>
          </w:tcPr>
          <w:p w14:paraId="3D81ADF2" w14:textId="77777777" w:rsidR="00C55E3B" w:rsidRPr="003F48CD" w:rsidRDefault="00C55E3B" w:rsidP="00C55E3B">
            <w:pPr>
              <w:suppressAutoHyphens w:val="0"/>
              <w:jc w:val="both"/>
              <w:rPr>
                <w:bCs/>
                <w:sz w:val="14"/>
                <w:szCs w:val="14"/>
              </w:rPr>
            </w:pPr>
          </w:p>
        </w:tc>
        <w:tc>
          <w:tcPr>
            <w:tcW w:w="1734" w:type="dxa"/>
          </w:tcPr>
          <w:p w14:paraId="62D5E4E5" w14:textId="066409A7" w:rsidR="00C55E3B" w:rsidRPr="003F48CD" w:rsidRDefault="00C55E3B" w:rsidP="00C55E3B">
            <w:pPr>
              <w:suppressAutoHyphens w:val="0"/>
              <w:jc w:val="both"/>
              <w:rPr>
                <w:bCs/>
                <w:sz w:val="14"/>
                <w:szCs w:val="14"/>
              </w:rPr>
            </w:pPr>
            <w:r w:rsidRPr="003F48CD">
              <w:rPr>
                <w:bCs/>
                <w:sz w:val="14"/>
                <w:szCs w:val="14"/>
              </w:rPr>
              <w:t>Uczucie</w:t>
            </w:r>
            <w:r w:rsidR="003F48CD" w:rsidRPr="003F48CD">
              <w:rPr>
                <w:bCs/>
                <w:sz w:val="14"/>
                <w:szCs w:val="14"/>
              </w:rPr>
              <w:t xml:space="preserve"> </w:t>
            </w:r>
            <w:r w:rsidRPr="003F48CD">
              <w:rPr>
                <w:bCs/>
                <w:sz w:val="14"/>
                <w:szCs w:val="14"/>
              </w:rPr>
              <w:t>zatkanego nosa</w:t>
            </w:r>
          </w:p>
        </w:tc>
        <w:tc>
          <w:tcPr>
            <w:tcW w:w="1976" w:type="dxa"/>
          </w:tcPr>
          <w:p w14:paraId="1AB14943" w14:textId="561A7886" w:rsidR="00C55E3B" w:rsidRPr="003F48CD" w:rsidRDefault="00C55E3B" w:rsidP="00C55E3B">
            <w:pPr>
              <w:suppressAutoHyphens w:val="0"/>
              <w:jc w:val="both"/>
              <w:rPr>
                <w:bCs/>
                <w:sz w:val="14"/>
                <w:szCs w:val="14"/>
              </w:rPr>
            </w:pPr>
            <w:r w:rsidRPr="003F48CD">
              <w:rPr>
                <w:bCs/>
                <w:sz w:val="14"/>
                <w:szCs w:val="14"/>
              </w:rPr>
              <w:t>Krwawienie</w:t>
            </w:r>
            <w:r w:rsidR="003F48CD" w:rsidRPr="003F48CD">
              <w:rPr>
                <w:bCs/>
                <w:sz w:val="14"/>
                <w:szCs w:val="14"/>
              </w:rPr>
              <w:t xml:space="preserve"> </w:t>
            </w:r>
            <w:r w:rsidRPr="003F48CD">
              <w:rPr>
                <w:bCs/>
                <w:sz w:val="14"/>
                <w:szCs w:val="14"/>
              </w:rPr>
              <w:t>z nosa,</w:t>
            </w:r>
          </w:p>
          <w:p w14:paraId="1E545194" w14:textId="77777777" w:rsidR="00C55E3B" w:rsidRPr="003F48CD" w:rsidRDefault="00C55E3B" w:rsidP="00C55E3B">
            <w:pPr>
              <w:suppressAutoHyphens w:val="0"/>
              <w:jc w:val="both"/>
              <w:rPr>
                <w:bCs/>
                <w:sz w:val="14"/>
                <w:szCs w:val="14"/>
              </w:rPr>
            </w:pPr>
            <w:r w:rsidRPr="003F48CD">
              <w:rPr>
                <w:bCs/>
                <w:sz w:val="14"/>
                <w:szCs w:val="14"/>
              </w:rPr>
              <w:t>zatkanie zatok</w:t>
            </w:r>
          </w:p>
        </w:tc>
        <w:tc>
          <w:tcPr>
            <w:tcW w:w="2410" w:type="dxa"/>
          </w:tcPr>
          <w:p w14:paraId="23CA641F" w14:textId="77777777" w:rsidR="00C55E3B" w:rsidRPr="003F48CD" w:rsidRDefault="00C55E3B" w:rsidP="00C55E3B">
            <w:pPr>
              <w:suppressAutoHyphens w:val="0"/>
              <w:jc w:val="both"/>
              <w:rPr>
                <w:bCs/>
                <w:sz w:val="14"/>
                <w:szCs w:val="14"/>
              </w:rPr>
            </w:pPr>
            <w:r w:rsidRPr="003F48CD">
              <w:rPr>
                <w:bCs/>
                <w:sz w:val="14"/>
                <w:szCs w:val="14"/>
              </w:rPr>
              <w:t>Uczucie ucisku w gardle,</w:t>
            </w:r>
          </w:p>
          <w:p w14:paraId="266FCC6F" w14:textId="77777777" w:rsidR="00C55E3B" w:rsidRPr="003F48CD" w:rsidRDefault="00C55E3B" w:rsidP="00C55E3B">
            <w:pPr>
              <w:suppressAutoHyphens w:val="0"/>
              <w:jc w:val="both"/>
              <w:rPr>
                <w:bCs/>
                <w:sz w:val="14"/>
                <w:szCs w:val="14"/>
              </w:rPr>
            </w:pPr>
            <w:r w:rsidRPr="003F48CD">
              <w:rPr>
                <w:bCs/>
                <w:sz w:val="14"/>
                <w:szCs w:val="14"/>
              </w:rPr>
              <w:t>obrzęk nosa, suchość nosa</w:t>
            </w:r>
          </w:p>
        </w:tc>
      </w:tr>
      <w:tr w:rsidR="00C55E3B" w:rsidRPr="003F48CD" w14:paraId="652E3B8E" w14:textId="77777777" w:rsidTr="003A04A9">
        <w:tc>
          <w:tcPr>
            <w:tcW w:w="1883" w:type="dxa"/>
          </w:tcPr>
          <w:p w14:paraId="3E66AE05" w14:textId="77777777" w:rsidR="00C55E3B" w:rsidRPr="003F48CD" w:rsidRDefault="00C55E3B" w:rsidP="00C55E3B">
            <w:pPr>
              <w:suppressAutoHyphens w:val="0"/>
              <w:jc w:val="both"/>
              <w:rPr>
                <w:bCs/>
                <w:sz w:val="14"/>
                <w:szCs w:val="14"/>
              </w:rPr>
            </w:pPr>
            <w:r w:rsidRPr="003F48CD">
              <w:rPr>
                <w:bCs/>
                <w:sz w:val="14"/>
                <w:szCs w:val="14"/>
              </w:rPr>
              <w:t>Zaburzenia</w:t>
            </w:r>
          </w:p>
          <w:p w14:paraId="042EC911" w14:textId="77777777" w:rsidR="00C55E3B" w:rsidRPr="003F48CD" w:rsidRDefault="00C55E3B" w:rsidP="00C55E3B">
            <w:pPr>
              <w:suppressAutoHyphens w:val="0"/>
              <w:jc w:val="both"/>
              <w:rPr>
                <w:bCs/>
                <w:sz w:val="14"/>
                <w:szCs w:val="14"/>
              </w:rPr>
            </w:pPr>
            <w:r w:rsidRPr="003F48CD">
              <w:rPr>
                <w:bCs/>
                <w:sz w:val="14"/>
                <w:szCs w:val="14"/>
              </w:rPr>
              <w:t>żołądka i jelit</w:t>
            </w:r>
          </w:p>
        </w:tc>
        <w:tc>
          <w:tcPr>
            <w:tcW w:w="1206" w:type="dxa"/>
          </w:tcPr>
          <w:p w14:paraId="11E43D16" w14:textId="77777777" w:rsidR="00C55E3B" w:rsidRPr="003F48CD" w:rsidRDefault="00C55E3B" w:rsidP="00C55E3B">
            <w:pPr>
              <w:suppressAutoHyphens w:val="0"/>
              <w:jc w:val="both"/>
              <w:rPr>
                <w:bCs/>
                <w:sz w:val="14"/>
                <w:szCs w:val="14"/>
              </w:rPr>
            </w:pPr>
          </w:p>
        </w:tc>
        <w:tc>
          <w:tcPr>
            <w:tcW w:w="1734" w:type="dxa"/>
          </w:tcPr>
          <w:p w14:paraId="628EF809" w14:textId="13FF07C9" w:rsidR="00C55E3B" w:rsidRPr="003F48CD" w:rsidRDefault="00C55E3B" w:rsidP="00C55E3B">
            <w:pPr>
              <w:suppressAutoHyphens w:val="0"/>
              <w:jc w:val="both"/>
              <w:rPr>
                <w:bCs/>
                <w:sz w:val="14"/>
                <w:szCs w:val="14"/>
              </w:rPr>
            </w:pPr>
            <w:r w:rsidRPr="003F48CD">
              <w:rPr>
                <w:bCs/>
                <w:sz w:val="14"/>
                <w:szCs w:val="14"/>
              </w:rPr>
              <w:t>Nudności,</w:t>
            </w:r>
            <w:r w:rsidR="003F48CD">
              <w:rPr>
                <w:bCs/>
                <w:sz w:val="14"/>
                <w:szCs w:val="14"/>
              </w:rPr>
              <w:t xml:space="preserve"> </w:t>
            </w:r>
            <w:r w:rsidRPr="003F48CD">
              <w:rPr>
                <w:bCs/>
                <w:sz w:val="14"/>
                <w:szCs w:val="14"/>
              </w:rPr>
              <w:t>niestrawność</w:t>
            </w:r>
          </w:p>
        </w:tc>
        <w:tc>
          <w:tcPr>
            <w:tcW w:w="1976" w:type="dxa"/>
          </w:tcPr>
          <w:p w14:paraId="063A93C6" w14:textId="0432A3E5" w:rsidR="00C55E3B" w:rsidRPr="003F48CD" w:rsidRDefault="00C55E3B" w:rsidP="00C55E3B">
            <w:pPr>
              <w:suppressAutoHyphens w:val="0"/>
              <w:jc w:val="both"/>
              <w:rPr>
                <w:bCs/>
                <w:sz w:val="14"/>
                <w:szCs w:val="14"/>
              </w:rPr>
            </w:pPr>
            <w:r w:rsidRPr="003F48CD">
              <w:rPr>
                <w:bCs/>
                <w:sz w:val="14"/>
                <w:szCs w:val="14"/>
              </w:rPr>
              <w:t xml:space="preserve">Choroba </w:t>
            </w:r>
            <w:proofErr w:type="spellStart"/>
            <w:r w:rsidRPr="003F48CD">
              <w:rPr>
                <w:bCs/>
                <w:sz w:val="14"/>
                <w:szCs w:val="14"/>
              </w:rPr>
              <w:t>refluksowa</w:t>
            </w:r>
            <w:proofErr w:type="spellEnd"/>
          </w:p>
          <w:p w14:paraId="64FA5F71" w14:textId="3E85F8CB" w:rsidR="00C55E3B" w:rsidRPr="003F48CD" w:rsidRDefault="00C55E3B" w:rsidP="00C55E3B">
            <w:pPr>
              <w:suppressAutoHyphens w:val="0"/>
              <w:jc w:val="both"/>
              <w:rPr>
                <w:bCs/>
                <w:sz w:val="14"/>
                <w:szCs w:val="14"/>
              </w:rPr>
            </w:pPr>
            <w:r w:rsidRPr="003F48CD">
              <w:rPr>
                <w:bCs/>
                <w:sz w:val="14"/>
                <w:szCs w:val="14"/>
              </w:rPr>
              <w:t>przełyku, wymioty, ból w górnej części jamy brzusznej, suchość w ustach</w:t>
            </w:r>
          </w:p>
        </w:tc>
        <w:tc>
          <w:tcPr>
            <w:tcW w:w="2410" w:type="dxa"/>
          </w:tcPr>
          <w:p w14:paraId="742C5E65" w14:textId="77777777" w:rsidR="00C55E3B" w:rsidRPr="003F48CD" w:rsidRDefault="00C55E3B" w:rsidP="00C55E3B">
            <w:pPr>
              <w:suppressAutoHyphens w:val="0"/>
              <w:jc w:val="both"/>
              <w:rPr>
                <w:bCs/>
                <w:sz w:val="14"/>
                <w:szCs w:val="14"/>
              </w:rPr>
            </w:pPr>
            <w:r w:rsidRPr="003F48CD">
              <w:rPr>
                <w:bCs/>
                <w:sz w:val="14"/>
                <w:szCs w:val="14"/>
              </w:rPr>
              <w:t>Niedoczulica jamy ustnej</w:t>
            </w:r>
          </w:p>
        </w:tc>
      </w:tr>
      <w:tr w:rsidR="00C55E3B" w:rsidRPr="003F48CD" w14:paraId="36FC2831" w14:textId="77777777" w:rsidTr="003A04A9">
        <w:tc>
          <w:tcPr>
            <w:tcW w:w="1883" w:type="dxa"/>
          </w:tcPr>
          <w:p w14:paraId="39AFA1F5" w14:textId="77777777" w:rsidR="00C55E3B" w:rsidRPr="003F48CD" w:rsidRDefault="00C55E3B" w:rsidP="00C55E3B">
            <w:pPr>
              <w:suppressAutoHyphens w:val="0"/>
              <w:jc w:val="both"/>
              <w:rPr>
                <w:bCs/>
                <w:sz w:val="14"/>
                <w:szCs w:val="14"/>
              </w:rPr>
            </w:pPr>
            <w:r w:rsidRPr="003F48CD">
              <w:rPr>
                <w:bCs/>
                <w:sz w:val="14"/>
                <w:szCs w:val="14"/>
              </w:rPr>
              <w:t>Zaburzenia skóry i</w:t>
            </w:r>
          </w:p>
          <w:p w14:paraId="21E51902" w14:textId="77777777" w:rsidR="00C55E3B" w:rsidRPr="003F48CD" w:rsidRDefault="00C55E3B" w:rsidP="00C55E3B">
            <w:pPr>
              <w:suppressAutoHyphens w:val="0"/>
              <w:jc w:val="both"/>
              <w:rPr>
                <w:bCs/>
                <w:sz w:val="14"/>
                <w:szCs w:val="14"/>
              </w:rPr>
            </w:pPr>
            <w:r w:rsidRPr="003F48CD">
              <w:rPr>
                <w:bCs/>
                <w:sz w:val="14"/>
                <w:szCs w:val="14"/>
              </w:rPr>
              <w:t>tkanki podskórnej</w:t>
            </w:r>
          </w:p>
        </w:tc>
        <w:tc>
          <w:tcPr>
            <w:tcW w:w="1206" w:type="dxa"/>
          </w:tcPr>
          <w:p w14:paraId="6CFD35DE" w14:textId="77777777" w:rsidR="00C55E3B" w:rsidRPr="003F48CD" w:rsidRDefault="00C55E3B" w:rsidP="00C55E3B">
            <w:pPr>
              <w:suppressAutoHyphens w:val="0"/>
              <w:jc w:val="both"/>
              <w:rPr>
                <w:bCs/>
                <w:sz w:val="14"/>
                <w:szCs w:val="14"/>
              </w:rPr>
            </w:pPr>
          </w:p>
        </w:tc>
        <w:tc>
          <w:tcPr>
            <w:tcW w:w="1734" w:type="dxa"/>
          </w:tcPr>
          <w:p w14:paraId="4908852D" w14:textId="77777777" w:rsidR="00C55E3B" w:rsidRPr="003F48CD" w:rsidRDefault="00C55E3B" w:rsidP="00C55E3B">
            <w:pPr>
              <w:suppressAutoHyphens w:val="0"/>
              <w:jc w:val="both"/>
              <w:rPr>
                <w:bCs/>
                <w:sz w:val="14"/>
                <w:szCs w:val="14"/>
              </w:rPr>
            </w:pPr>
          </w:p>
        </w:tc>
        <w:tc>
          <w:tcPr>
            <w:tcW w:w="1976" w:type="dxa"/>
          </w:tcPr>
          <w:p w14:paraId="66E9EF2E" w14:textId="77777777" w:rsidR="00C55E3B" w:rsidRPr="003F48CD" w:rsidRDefault="00C55E3B" w:rsidP="00C55E3B">
            <w:pPr>
              <w:suppressAutoHyphens w:val="0"/>
              <w:jc w:val="both"/>
              <w:rPr>
                <w:bCs/>
                <w:sz w:val="14"/>
                <w:szCs w:val="14"/>
              </w:rPr>
            </w:pPr>
            <w:r w:rsidRPr="003F48CD">
              <w:rPr>
                <w:bCs/>
                <w:sz w:val="14"/>
                <w:szCs w:val="14"/>
              </w:rPr>
              <w:t>Wysypka</w:t>
            </w:r>
          </w:p>
        </w:tc>
        <w:tc>
          <w:tcPr>
            <w:tcW w:w="2410" w:type="dxa"/>
          </w:tcPr>
          <w:p w14:paraId="12614C68" w14:textId="366B693B" w:rsidR="00C55E3B" w:rsidRPr="003F48CD" w:rsidRDefault="00C55E3B" w:rsidP="00C55E3B">
            <w:pPr>
              <w:suppressAutoHyphens w:val="0"/>
              <w:jc w:val="both"/>
              <w:rPr>
                <w:bCs/>
                <w:sz w:val="14"/>
                <w:szCs w:val="14"/>
                <w:lang w:val="en-US"/>
              </w:rPr>
            </w:pPr>
            <w:proofErr w:type="spellStart"/>
            <w:r w:rsidRPr="003F48CD">
              <w:rPr>
                <w:bCs/>
                <w:sz w:val="14"/>
                <w:szCs w:val="14"/>
                <w:lang w:val="en-US"/>
              </w:rPr>
              <w:t>Zespół</w:t>
            </w:r>
            <w:proofErr w:type="spellEnd"/>
            <w:r w:rsidRPr="003F48CD">
              <w:rPr>
                <w:bCs/>
                <w:sz w:val="14"/>
                <w:szCs w:val="14"/>
                <w:lang w:val="en-US"/>
              </w:rPr>
              <w:t xml:space="preserve"> </w:t>
            </w:r>
            <w:proofErr w:type="spellStart"/>
            <w:r w:rsidRPr="003F48CD">
              <w:rPr>
                <w:bCs/>
                <w:sz w:val="14"/>
                <w:szCs w:val="14"/>
                <w:lang w:val="en-US"/>
              </w:rPr>
              <w:t>Stevensa-Johnsona</w:t>
            </w:r>
            <w:proofErr w:type="spellEnd"/>
            <w:r w:rsidRPr="003F48CD">
              <w:rPr>
                <w:bCs/>
                <w:sz w:val="14"/>
                <w:szCs w:val="14"/>
                <w:lang w:val="en-US"/>
              </w:rPr>
              <w:t xml:space="preserve"> (ang. </w:t>
            </w:r>
            <w:r w:rsidRPr="003F48CD">
              <w:rPr>
                <w:bCs/>
                <w:i/>
                <w:sz w:val="14"/>
                <w:szCs w:val="14"/>
                <w:lang w:val="en-US"/>
              </w:rPr>
              <w:t>Stevens Johnson</w:t>
            </w:r>
            <w:r w:rsidRPr="003F48CD">
              <w:rPr>
                <w:bCs/>
                <w:sz w:val="14"/>
                <w:szCs w:val="14"/>
                <w:lang w:val="en-US"/>
              </w:rPr>
              <w:t xml:space="preserve"> </w:t>
            </w:r>
            <w:proofErr w:type="spellStart"/>
            <w:r w:rsidRPr="003F48CD">
              <w:rPr>
                <w:bCs/>
                <w:i/>
                <w:sz w:val="14"/>
                <w:szCs w:val="14"/>
              </w:rPr>
              <w:t>Syndrome</w:t>
            </w:r>
            <w:proofErr w:type="spellEnd"/>
            <w:r w:rsidRPr="003F48CD">
              <w:rPr>
                <w:bCs/>
                <w:sz w:val="14"/>
                <w:szCs w:val="14"/>
              </w:rPr>
              <w:t>, SJS)*, martwica</w:t>
            </w:r>
            <w:r w:rsidRPr="003F48CD">
              <w:rPr>
                <w:bCs/>
                <w:sz w:val="14"/>
                <w:szCs w:val="14"/>
                <w:lang w:val="en-US"/>
              </w:rPr>
              <w:t xml:space="preserve"> </w:t>
            </w:r>
            <w:r w:rsidRPr="003F48CD">
              <w:rPr>
                <w:bCs/>
                <w:sz w:val="14"/>
                <w:szCs w:val="14"/>
              </w:rPr>
              <w:t>toksyczna naskórka (ang.</w:t>
            </w:r>
          </w:p>
          <w:p w14:paraId="228DDA4B" w14:textId="055BACA9" w:rsidR="00C55E3B" w:rsidRPr="003F48CD" w:rsidRDefault="00C55E3B" w:rsidP="00C55E3B">
            <w:pPr>
              <w:suppressAutoHyphens w:val="0"/>
              <w:jc w:val="both"/>
              <w:rPr>
                <w:bCs/>
                <w:sz w:val="14"/>
                <w:szCs w:val="14"/>
              </w:rPr>
            </w:pPr>
            <w:proofErr w:type="spellStart"/>
            <w:r w:rsidRPr="003F48CD">
              <w:rPr>
                <w:bCs/>
                <w:i/>
                <w:sz w:val="14"/>
                <w:szCs w:val="14"/>
              </w:rPr>
              <w:t>Toxic</w:t>
            </w:r>
            <w:proofErr w:type="spellEnd"/>
            <w:r w:rsidRPr="003F48CD">
              <w:rPr>
                <w:bCs/>
                <w:i/>
                <w:sz w:val="14"/>
                <w:szCs w:val="14"/>
              </w:rPr>
              <w:t xml:space="preserve"> </w:t>
            </w:r>
            <w:proofErr w:type="spellStart"/>
            <w:r w:rsidRPr="003F48CD">
              <w:rPr>
                <w:bCs/>
                <w:i/>
                <w:sz w:val="14"/>
                <w:szCs w:val="14"/>
              </w:rPr>
              <w:t>Epidermal</w:t>
            </w:r>
            <w:proofErr w:type="spellEnd"/>
            <w:r w:rsidRPr="003F48CD">
              <w:rPr>
                <w:bCs/>
                <w:i/>
                <w:sz w:val="14"/>
                <w:szCs w:val="14"/>
              </w:rPr>
              <w:t xml:space="preserve"> </w:t>
            </w:r>
            <w:proofErr w:type="spellStart"/>
            <w:r w:rsidRPr="003F48CD">
              <w:rPr>
                <w:bCs/>
                <w:i/>
                <w:sz w:val="14"/>
                <w:szCs w:val="14"/>
              </w:rPr>
              <w:t>Necrolysis</w:t>
            </w:r>
            <w:proofErr w:type="spellEnd"/>
            <w:r w:rsidRPr="003F48CD">
              <w:rPr>
                <w:bCs/>
                <w:sz w:val="14"/>
                <w:szCs w:val="14"/>
              </w:rPr>
              <w:t>, TEN)*</w:t>
            </w:r>
          </w:p>
        </w:tc>
      </w:tr>
      <w:tr w:rsidR="00C55E3B" w:rsidRPr="003F48CD" w14:paraId="1E99804C" w14:textId="77777777" w:rsidTr="003A04A9">
        <w:tc>
          <w:tcPr>
            <w:tcW w:w="1883" w:type="dxa"/>
          </w:tcPr>
          <w:p w14:paraId="029EBB71" w14:textId="77777777" w:rsidR="00C55E3B" w:rsidRPr="003F48CD" w:rsidRDefault="00C55E3B" w:rsidP="00C55E3B">
            <w:pPr>
              <w:suppressAutoHyphens w:val="0"/>
              <w:jc w:val="both"/>
              <w:rPr>
                <w:bCs/>
                <w:sz w:val="14"/>
                <w:szCs w:val="14"/>
              </w:rPr>
            </w:pPr>
            <w:r w:rsidRPr="003F48CD">
              <w:rPr>
                <w:bCs/>
                <w:sz w:val="14"/>
                <w:szCs w:val="14"/>
              </w:rPr>
              <w:t>Zaburzenia</w:t>
            </w:r>
          </w:p>
          <w:p w14:paraId="1E899726" w14:textId="082F73B7" w:rsidR="00C55E3B" w:rsidRPr="003F48CD" w:rsidRDefault="000A75CB" w:rsidP="00C55E3B">
            <w:pPr>
              <w:suppressAutoHyphens w:val="0"/>
              <w:jc w:val="both"/>
              <w:rPr>
                <w:bCs/>
                <w:sz w:val="14"/>
                <w:szCs w:val="14"/>
              </w:rPr>
            </w:pPr>
            <w:r>
              <w:rPr>
                <w:bCs/>
                <w:sz w:val="14"/>
                <w:szCs w:val="14"/>
              </w:rPr>
              <w:t>m</w:t>
            </w:r>
            <w:r w:rsidR="00C55E3B" w:rsidRPr="003F48CD">
              <w:rPr>
                <w:bCs/>
                <w:sz w:val="14"/>
                <w:szCs w:val="14"/>
              </w:rPr>
              <w:t>ięśniowo-szkieletowe</w:t>
            </w:r>
          </w:p>
          <w:p w14:paraId="1F785005" w14:textId="77777777" w:rsidR="00C55E3B" w:rsidRPr="003F48CD" w:rsidRDefault="00C55E3B" w:rsidP="00C55E3B">
            <w:pPr>
              <w:suppressAutoHyphens w:val="0"/>
              <w:jc w:val="both"/>
              <w:rPr>
                <w:bCs/>
                <w:sz w:val="14"/>
                <w:szCs w:val="14"/>
              </w:rPr>
            </w:pPr>
            <w:r w:rsidRPr="003F48CD">
              <w:rPr>
                <w:bCs/>
                <w:sz w:val="14"/>
                <w:szCs w:val="14"/>
              </w:rPr>
              <w:t>i tkanki łącznej</w:t>
            </w:r>
          </w:p>
        </w:tc>
        <w:tc>
          <w:tcPr>
            <w:tcW w:w="1206" w:type="dxa"/>
          </w:tcPr>
          <w:p w14:paraId="65A297AC" w14:textId="77777777" w:rsidR="00C55E3B" w:rsidRPr="003F48CD" w:rsidRDefault="00C55E3B" w:rsidP="00C55E3B">
            <w:pPr>
              <w:suppressAutoHyphens w:val="0"/>
              <w:jc w:val="both"/>
              <w:rPr>
                <w:bCs/>
                <w:sz w:val="14"/>
                <w:szCs w:val="14"/>
              </w:rPr>
            </w:pPr>
          </w:p>
        </w:tc>
        <w:tc>
          <w:tcPr>
            <w:tcW w:w="1734" w:type="dxa"/>
          </w:tcPr>
          <w:p w14:paraId="29A182BE" w14:textId="77777777" w:rsidR="00C55E3B" w:rsidRPr="003F48CD" w:rsidRDefault="00C55E3B" w:rsidP="00C55E3B">
            <w:pPr>
              <w:suppressAutoHyphens w:val="0"/>
              <w:jc w:val="both"/>
              <w:rPr>
                <w:bCs/>
                <w:sz w:val="14"/>
                <w:szCs w:val="14"/>
              </w:rPr>
            </w:pPr>
          </w:p>
        </w:tc>
        <w:tc>
          <w:tcPr>
            <w:tcW w:w="1976" w:type="dxa"/>
          </w:tcPr>
          <w:p w14:paraId="34218406" w14:textId="77777777" w:rsidR="00C55E3B" w:rsidRPr="003F48CD" w:rsidRDefault="00C55E3B" w:rsidP="00C55E3B">
            <w:pPr>
              <w:suppressAutoHyphens w:val="0"/>
              <w:jc w:val="both"/>
              <w:rPr>
                <w:bCs/>
                <w:sz w:val="14"/>
                <w:szCs w:val="14"/>
              </w:rPr>
            </w:pPr>
            <w:r w:rsidRPr="003F48CD">
              <w:rPr>
                <w:bCs/>
                <w:sz w:val="14"/>
                <w:szCs w:val="14"/>
              </w:rPr>
              <w:t>Ból mięśni, ból w kończynie</w:t>
            </w:r>
          </w:p>
        </w:tc>
        <w:tc>
          <w:tcPr>
            <w:tcW w:w="2410" w:type="dxa"/>
          </w:tcPr>
          <w:p w14:paraId="04D29B39" w14:textId="77777777" w:rsidR="00C55E3B" w:rsidRPr="003F48CD" w:rsidRDefault="00C55E3B" w:rsidP="00C55E3B">
            <w:pPr>
              <w:suppressAutoHyphens w:val="0"/>
              <w:jc w:val="both"/>
              <w:rPr>
                <w:bCs/>
                <w:sz w:val="14"/>
                <w:szCs w:val="14"/>
              </w:rPr>
            </w:pPr>
          </w:p>
        </w:tc>
      </w:tr>
      <w:tr w:rsidR="00C55E3B" w:rsidRPr="003F48CD" w14:paraId="639642BC" w14:textId="77777777" w:rsidTr="003A04A9">
        <w:tc>
          <w:tcPr>
            <w:tcW w:w="1883" w:type="dxa"/>
          </w:tcPr>
          <w:p w14:paraId="01DBABFF" w14:textId="77777777" w:rsidR="00C55E3B" w:rsidRPr="003F48CD" w:rsidRDefault="00C55E3B" w:rsidP="00C55E3B">
            <w:pPr>
              <w:suppressAutoHyphens w:val="0"/>
              <w:jc w:val="both"/>
              <w:rPr>
                <w:bCs/>
                <w:sz w:val="14"/>
                <w:szCs w:val="14"/>
              </w:rPr>
            </w:pPr>
            <w:r w:rsidRPr="003F48CD">
              <w:rPr>
                <w:bCs/>
                <w:sz w:val="14"/>
                <w:szCs w:val="14"/>
              </w:rPr>
              <w:t xml:space="preserve">Zaburzenia nerek </w:t>
            </w:r>
          </w:p>
          <w:p w14:paraId="6361F495" w14:textId="77777777" w:rsidR="00C55E3B" w:rsidRPr="003F48CD" w:rsidRDefault="00C55E3B" w:rsidP="00C55E3B">
            <w:pPr>
              <w:suppressAutoHyphens w:val="0"/>
              <w:jc w:val="both"/>
              <w:rPr>
                <w:bCs/>
                <w:sz w:val="14"/>
                <w:szCs w:val="14"/>
              </w:rPr>
            </w:pPr>
            <w:r w:rsidRPr="003F48CD">
              <w:rPr>
                <w:bCs/>
                <w:sz w:val="14"/>
                <w:szCs w:val="14"/>
              </w:rPr>
              <w:t>i dróg moczowych</w:t>
            </w:r>
          </w:p>
        </w:tc>
        <w:tc>
          <w:tcPr>
            <w:tcW w:w="1206" w:type="dxa"/>
          </w:tcPr>
          <w:p w14:paraId="3FF0D2A5" w14:textId="77777777" w:rsidR="00C55E3B" w:rsidRPr="003F48CD" w:rsidRDefault="00C55E3B" w:rsidP="00C55E3B">
            <w:pPr>
              <w:suppressAutoHyphens w:val="0"/>
              <w:jc w:val="both"/>
              <w:rPr>
                <w:bCs/>
                <w:sz w:val="14"/>
                <w:szCs w:val="14"/>
              </w:rPr>
            </w:pPr>
          </w:p>
        </w:tc>
        <w:tc>
          <w:tcPr>
            <w:tcW w:w="1734" w:type="dxa"/>
          </w:tcPr>
          <w:p w14:paraId="14CDDE9C" w14:textId="77777777" w:rsidR="00C55E3B" w:rsidRPr="003F48CD" w:rsidRDefault="00C55E3B" w:rsidP="00C55E3B">
            <w:pPr>
              <w:suppressAutoHyphens w:val="0"/>
              <w:jc w:val="both"/>
              <w:rPr>
                <w:bCs/>
                <w:sz w:val="14"/>
                <w:szCs w:val="14"/>
              </w:rPr>
            </w:pPr>
          </w:p>
        </w:tc>
        <w:tc>
          <w:tcPr>
            <w:tcW w:w="1976" w:type="dxa"/>
          </w:tcPr>
          <w:p w14:paraId="38E1B1E8" w14:textId="77777777" w:rsidR="00C55E3B" w:rsidRPr="003F48CD" w:rsidRDefault="00C55E3B" w:rsidP="00C55E3B">
            <w:pPr>
              <w:suppressAutoHyphens w:val="0"/>
              <w:jc w:val="both"/>
              <w:rPr>
                <w:bCs/>
                <w:sz w:val="14"/>
                <w:szCs w:val="14"/>
              </w:rPr>
            </w:pPr>
            <w:r w:rsidRPr="003F48CD">
              <w:rPr>
                <w:bCs/>
                <w:sz w:val="14"/>
                <w:szCs w:val="14"/>
              </w:rPr>
              <w:t>Krwiomocz</w:t>
            </w:r>
          </w:p>
        </w:tc>
        <w:tc>
          <w:tcPr>
            <w:tcW w:w="2410" w:type="dxa"/>
          </w:tcPr>
          <w:p w14:paraId="4572E3B4" w14:textId="77777777" w:rsidR="00C55E3B" w:rsidRPr="003F48CD" w:rsidRDefault="00C55E3B" w:rsidP="00C55E3B">
            <w:pPr>
              <w:suppressAutoHyphens w:val="0"/>
              <w:jc w:val="both"/>
              <w:rPr>
                <w:bCs/>
                <w:sz w:val="14"/>
                <w:szCs w:val="14"/>
              </w:rPr>
            </w:pPr>
          </w:p>
        </w:tc>
      </w:tr>
      <w:tr w:rsidR="00C55E3B" w:rsidRPr="003F48CD" w14:paraId="512971B8" w14:textId="77777777" w:rsidTr="003A04A9">
        <w:tc>
          <w:tcPr>
            <w:tcW w:w="1883" w:type="dxa"/>
          </w:tcPr>
          <w:p w14:paraId="168B180A" w14:textId="77777777" w:rsidR="00C55E3B" w:rsidRPr="003F48CD" w:rsidRDefault="00C55E3B" w:rsidP="00C55E3B">
            <w:pPr>
              <w:suppressAutoHyphens w:val="0"/>
              <w:jc w:val="both"/>
              <w:rPr>
                <w:bCs/>
                <w:sz w:val="14"/>
                <w:szCs w:val="14"/>
              </w:rPr>
            </w:pPr>
            <w:r w:rsidRPr="003F48CD">
              <w:rPr>
                <w:bCs/>
                <w:sz w:val="14"/>
                <w:szCs w:val="14"/>
              </w:rPr>
              <w:t>Zaburzenia układu</w:t>
            </w:r>
          </w:p>
          <w:p w14:paraId="71260721" w14:textId="77777777" w:rsidR="00C55E3B" w:rsidRPr="003F48CD" w:rsidRDefault="00C55E3B" w:rsidP="00C55E3B">
            <w:pPr>
              <w:suppressAutoHyphens w:val="0"/>
              <w:jc w:val="both"/>
              <w:rPr>
                <w:bCs/>
                <w:sz w:val="14"/>
                <w:szCs w:val="14"/>
              </w:rPr>
            </w:pPr>
            <w:r w:rsidRPr="003F48CD">
              <w:rPr>
                <w:bCs/>
                <w:sz w:val="14"/>
                <w:szCs w:val="14"/>
              </w:rPr>
              <w:t xml:space="preserve">rozrodczego </w:t>
            </w:r>
          </w:p>
          <w:p w14:paraId="5AEC7279" w14:textId="77777777" w:rsidR="00C55E3B" w:rsidRPr="003F48CD" w:rsidRDefault="00C55E3B" w:rsidP="00C55E3B">
            <w:pPr>
              <w:suppressAutoHyphens w:val="0"/>
              <w:jc w:val="both"/>
              <w:rPr>
                <w:bCs/>
                <w:sz w:val="14"/>
                <w:szCs w:val="14"/>
              </w:rPr>
            </w:pPr>
            <w:r w:rsidRPr="003F48CD">
              <w:rPr>
                <w:bCs/>
                <w:sz w:val="14"/>
                <w:szCs w:val="14"/>
              </w:rPr>
              <w:t>i piersi</w:t>
            </w:r>
          </w:p>
        </w:tc>
        <w:tc>
          <w:tcPr>
            <w:tcW w:w="1206" w:type="dxa"/>
          </w:tcPr>
          <w:p w14:paraId="3BF084F7" w14:textId="77777777" w:rsidR="00C55E3B" w:rsidRPr="003F48CD" w:rsidRDefault="00C55E3B" w:rsidP="00C55E3B">
            <w:pPr>
              <w:suppressAutoHyphens w:val="0"/>
              <w:jc w:val="both"/>
              <w:rPr>
                <w:bCs/>
                <w:sz w:val="14"/>
                <w:szCs w:val="14"/>
              </w:rPr>
            </w:pPr>
          </w:p>
        </w:tc>
        <w:tc>
          <w:tcPr>
            <w:tcW w:w="1734" w:type="dxa"/>
          </w:tcPr>
          <w:p w14:paraId="1529DEFC" w14:textId="77777777" w:rsidR="00C55E3B" w:rsidRPr="003F48CD" w:rsidRDefault="00C55E3B" w:rsidP="00C55E3B">
            <w:pPr>
              <w:suppressAutoHyphens w:val="0"/>
              <w:jc w:val="both"/>
              <w:rPr>
                <w:bCs/>
                <w:sz w:val="14"/>
                <w:szCs w:val="14"/>
              </w:rPr>
            </w:pPr>
          </w:p>
        </w:tc>
        <w:tc>
          <w:tcPr>
            <w:tcW w:w="1976" w:type="dxa"/>
          </w:tcPr>
          <w:p w14:paraId="025C2891" w14:textId="77777777" w:rsidR="00C55E3B" w:rsidRPr="003F48CD" w:rsidRDefault="00C55E3B" w:rsidP="00C55E3B">
            <w:pPr>
              <w:suppressAutoHyphens w:val="0"/>
              <w:jc w:val="both"/>
              <w:rPr>
                <w:bCs/>
                <w:sz w:val="14"/>
                <w:szCs w:val="14"/>
              </w:rPr>
            </w:pPr>
          </w:p>
        </w:tc>
        <w:tc>
          <w:tcPr>
            <w:tcW w:w="2410" w:type="dxa"/>
          </w:tcPr>
          <w:p w14:paraId="0880D2F3" w14:textId="5F545C7A" w:rsidR="00C55E3B" w:rsidRPr="003F48CD" w:rsidRDefault="00C55E3B" w:rsidP="00C55E3B">
            <w:pPr>
              <w:suppressAutoHyphens w:val="0"/>
              <w:jc w:val="both"/>
              <w:rPr>
                <w:bCs/>
                <w:sz w:val="14"/>
                <w:szCs w:val="14"/>
              </w:rPr>
            </w:pPr>
            <w:r w:rsidRPr="003F48CD">
              <w:rPr>
                <w:bCs/>
                <w:sz w:val="14"/>
                <w:szCs w:val="14"/>
              </w:rPr>
              <w:t>Krwawienie z prącia,</w:t>
            </w:r>
            <w:r w:rsidR="003F48CD" w:rsidRPr="003F48CD">
              <w:rPr>
                <w:bCs/>
                <w:sz w:val="14"/>
                <w:szCs w:val="14"/>
              </w:rPr>
              <w:t xml:space="preserve"> </w:t>
            </w:r>
            <w:r w:rsidRPr="003F48CD">
              <w:rPr>
                <w:bCs/>
                <w:sz w:val="14"/>
                <w:szCs w:val="14"/>
              </w:rPr>
              <w:t>priapizm*, krwawa sperma,</w:t>
            </w:r>
            <w:r w:rsidR="003F48CD" w:rsidRPr="003F48CD">
              <w:rPr>
                <w:bCs/>
                <w:sz w:val="14"/>
                <w:szCs w:val="14"/>
              </w:rPr>
              <w:t xml:space="preserve"> </w:t>
            </w:r>
            <w:r w:rsidRPr="003F48CD">
              <w:rPr>
                <w:bCs/>
                <w:sz w:val="14"/>
                <w:szCs w:val="14"/>
              </w:rPr>
              <w:t>nasilona erekcja</w:t>
            </w:r>
          </w:p>
        </w:tc>
      </w:tr>
      <w:tr w:rsidR="00C55E3B" w:rsidRPr="003F48CD" w14:paraId="4862D759" w14:textId="77777777" w:rsidTr="003A04A9">
        <w:tc>
          <w:tcPr>
            <w:tcW w:w="1883" w:type="dxa"/>
          </w:tcPr>
          <w:p w14:paraId="3DFC7796" w14:textId="77777777" w:rsidR="00C55E3B" w:rsidRPr="003F48CD" w:rsidRDefault="00C55E3B" w:rsidP="00C55E3B">
            <w:pPr>
              <w:suppressAutoHyphens w:val="0"/>
              <w:jc w:val="both"/>
              <w:rPr>
                <w:bCs/>
                <w:sz w:val="14"/>
                <w:szCs w:val="14"/>
              </w:rPr>
            </w:pPr>
            <w:r w:rsidRPr="003F48CD">
              <w:rPr>
                <w:bCs/>
                <w:sz w:val="14"/>
                <w:szCs w:val="14"/>
              </w:rPr>
              <w:t>Zaburzenia ogólne</w:t>
            </w:r>
          </w:p>
          <w:p w14:paraId="0BC3B557" w14:textId="0D0F09BD" w:rsidR="00C55E3B" w:rsidRPr="003F48CD" w:rsidRDefault="00C55E3B" w:rsidP="00C55E3B">
            <w:pPr>
              <w:suppressAutoHyphens w:val="0"/>
              <w:jc w:val="both"/>
              <w:rPr>
                <w:bCs/>
                <w:sz w:val="14"/>
                <w:szCs w:val="14"/>
              </w:rPr>
            </w:pPr>
            <w:r w:rsidRPr="003F48CD">
              <w:rPr>
                <w:bCs/>
                <w:sz w:val="14"/>
                <w:szCs w:val="14"/>
              </w:rPr>
              <w:t>i stany w miejscu</w:t>
            </w:r>
            <w:r w:rsidR="003F48CD" w:rsidRPr="003F48CD">
              <w:rPr>
                <w:bCs/>
                <w:sz w:val="14"/>
                <w:szCs w:val="14"/>
              </w:rPr>
              <w:t xml:space="preserve"> </w:t>
            </w:r>
            <w:r w:rsidRPr="003F48CD">
              <w:rPr>
                <w:bCs/>
                <w:sz w:val="14"/>
                <w:szCs w:val="14"/>
              </w:rPr>
              <w:t>podania</w:t>
            </w:r>
          </w:p>
        </w:tc>
        <w:tc>
          <w:tcPr>
            <w:tcW w:w="1206" w:type="dxa"/>
          </w:tcPr>
          <w:p w14:paraId="6E108E57" w14:textId="77777777" w:rsidR="00C55E3B" w:rsidRPr="003F48CD" w:rsidRDefault="00C55E3B" w:rsidP="00C55E3B">
            <w:pPr>
              <w:suppressAutoHyphens w:val="0"/>
              <w:jc w:val="both"/>
              <w:rPr>
                <w:bCs/>
                <w:sz w:val="14"/>
                <w:szCs w:val="14"/>
              </w:rPr>
            </w:pPr>
          </w:p>
        </w:tc>
        <w:tc>
          <w:tcPr>
            <w:tcW w:w="1734" w:type="dxa"/>
          </w:tcPr>
          <w:p w14:paraId="0C31813E" w14:textId="77777777" w:rsidR="00C55E3B" w:rsidRPr="003F48CD" w:rsidRDefault="00C55E3B" w:rsidP="00C55E3B">
            <w:pPr>
              <w:suppressAutoHyphens w:val="0"/>
              <w:jc w:val="both"/>
              <w:rPr>
                <w:bCs/>
                <w:sz w:val="14"/>
                <w:szCs w:val="14"/>
              </w:rPr>
            </w:pPr>
          </w:p>
        </w:tc>
        <w:tc>
          <w:tcPr>
            <w:tcW w:w="1976" w:type="dxa"/>
          </w:tcPr>
          <w:p w14:paraId="1201F5E2" w14:textId="5AEF7D0C" w:rsidR="00C55E3B" w:rsidRPr="003F48CD" w:rsidRDefault="00C55E3B" w:rsidP="00C55E3B">
            <w:pPr>
              <w:suppressAutoHyphens w:val="0"/>
              <w:jc w:val="both"/>
              <w:rPr>
                <w:bCs/>
                <w:sz w:val="14"/>
                <w:szCs w:val="14"/>
              </w:rPr>
            </w:pPr>
            <w:r w:rsidRPr="003F48CD">
              <w:rPr>
                <w:bCs/>
                <w:sz w:val="14"/>
                <w:szCs w:val="14"/>
              </w:rPr>
              <w:t>Ból w klatce</w:t>
            </w:r>
            <w:r w:rsidR="003F48CD" w:rsidRPr="003F48CD">
              <w:rPr>
                <w:bCs/>
                <w:sz w:val="14"/>
                <w:szCs w:val="14"/>
              </w:rPr>
              <w:t xml:space="preserve"> </w:t>
            </w:r>
            <w:r w:rsidRPr="003F48CD">
              <w:rPr>
                <w:bCs/>
                <w:sz w:val="14"/>
                <w:szCs w:val="14"/>
              </w:rPr>
              <w:t>piersiowej,</w:t>
            </w:r>
          </w:p>
          <w:p w14:paraId="48792159" w14:textId="14ECA2BC" w:rsidR="00C55E3B" w:rsidRPr="003F48CD" w:rsidRDefault="00C55E3B" w:rsidP="00C55E3B">
            <w:pPr>
              <w:suppressAutoHyphens w:val="0"/>
              <w:jc w:val="both"/>
              <w:rPr>
                <w:bCs/>
                <w:sz w:val="14"/>
                <w:szCs w:val="14"/>
              </w:rPr>
            </w:pPr>
            <w:r w:rsidRPr="003F48CD">
              <w:rPr>
                <w:bCs/>
                <w:sz w:val="14"/>
                <w:szCs w:val="14"/>
              </w:rPr>
              <w:t>zmęczenie,</w:t>
            </w:r>
            <w:r w:rsidR="003F48CD" w:rsidRPr="003F48CD">
              <w:rPr>
                <w:bCs/>
                <w:sz w:val="14"/>
                <w:szCs w:val="14"/>
              </w:rPr>
              <w:t xml:space="preserve"> </w:t>
            </w:r>
            <w:r w:rsidRPr="003F48CD">
              <w:rPr>
                <w:bCs/>
                <w:sz w:val="14"/>
                <w:szCs w:val="14"/>
              </w:rPr>
              <w:t>uczucie gorąca</w:t>
            </w:r>
          </w:p>
        </w:tc>
        <w:tc>
          <w:tcPr>
            <w:tcW w:w="2410" w:type="dxa"/>
          </w:tcPr>
          <w:p w14:paraId="6A01212E" w14:textId="77777777" w:rsidR="00C55E3B" w:rsidRPr="003F48CD" w:rsidRDefault="00C55E3B" w:rsidP="00C55E3B">
            <w:pPr>
              <w:suppressAutoHyphens w:val="0"/>
              <w:jc w:val="both"/>
              <w:rPr>
                <w:bCs/>
                <w:sz w:val="14"/>
                <w:szCs w:val="14"/>
              </w:rPr>
            </w:pPr>
            <w:r w:rsidRPr="003F48CD">
              <w:rPr>
                <w:bCs/>
                <w:sz w:val="14"/>
                <w:szCs w:val="14"/>
              </w:rPr>
              <w:t>Drażliwość</w:t>
            </w:r>
          </w:p>
        </w:tc>
      </w:tr>
      <w:tr w:rsidR="00C55E3B" w:rsidRPr="003F48CD" w14:paraId="65248D50" w14:textId="77777777" w:rsidTr="003A04A9">
        <w:tc>
          <w:tcPr>
            <w:tcW w:w="1883" w:type="dxa"/>
          </w:tcPr>
          <w:p w14:paraId="0F0F5D05" w14:textId="218F8C8B" w:rsidR="00C55E3B" w:rsidRPr="003F48CD" w:rsidRDefault="00C55E3B" w:rsidP="00C55E3B">
            <w:pPr>
              <w:suppressAutoHyphens w:val="0"/>
              <w:jc w:val="both"/>
              <w:rPr>
                <w:bCs/>
                <w:sz w:val="14"/>
                <w:szCs w:val="14"/>
              </w:rPr>
            </w:pPr>
            <w:r w:rsidRPr="003F48CD">
              <w:rPr>
                <w:bCs/>
                <w:sz w:val="14"/>
                <w:szCs w:val="14"/>
              </w:rPr>
              <w:t>Badania</w:t>
            </w:r>
            <w:r w:rsidR="003F48CD" w:rsidRPr="003F48CD">
              <w:rPr>
                <w:bCs/>
                <w:sz w:val="14"/>
                <w:szCs w:val="14"/>
              </w:rPr>
              <w:t xml:space="preserve"> </w:t>
            </w:r>
            <w:r w:rsidRPr="003F48CD">
              <w:rPr>
                <w:bCs/>
                <w:sz w:val="14"/>
                <w:szCs w:val="14"/>
              </w:rPr>
              <w:t>diagnostyczne</w:t>
            </w:r>
          </w:p>
        </w:tc>
        <w:tc>
          <w:tcPr>
            <w:tcW w:w="1206" w:type="dxa"/>
          </w:tcPr>
          <w:p w14:paraId="5B704894" w14:textId="77777777" w:rsidR="00C55E3B" w:rsidRPr="003F48CD" w:rsidRDefault="00C55E3B" w:rsidP="00C55E3B">
            <w:pPr>
              <w:suppressAutoHyphens w:val="0"/>
              <w:jc w:val="both"/>
              <w:rPr>
                <w:bCs/>
                <w:sz w:val="14"/>
                <w:szCs w:val="14"/>
              </w:rPr>
            </w:pPr>
          </w:p>
        </w:tc>
        <w:tc>
          <w:tcPr>
            <w:tcW w:w="1734" w:type="dxa"/>
          </w:tcPr>
          <w:p w14:paraId="7D9D45B4" w14:textId="77777777" w:rsidR="00C55E3B" w:rsidRPr="003F48CD" w:rsidRDefault="00C55E3B" w:rsidP="00C55E3B">
            <w:pPr>
              <w:suppressAutoHyphens w:val="0"/>
              <w:jc w:val="both"/>
              <w:rPr>
                <w:bCs/>
                <w:sz w:val="14"/>
                <w:szCs w:val="14"/>
              </w:rPr>
            </w:pPr>
          </w:p>
        </w:tc>
        <w:tc>
          <w:tcPr>
            <w:tcW w:w="1976" w:type="dxa"/>
          </w:tcPr>
          <w:p w14:paraId="158818D5" w14:textId="77777777" w:rsidR="00C55E3B" w:rsidRPr="003F48CD" w:rsidRDefault="00C55E3B" w:rsidP="00C55E3B">
            <w:pPr>
              <w:suppressAutoHyphens w:val="0"/>
              <w:jc w:val="both"/>
              <w:rPr>
                <w:bCs/>
                <w:sz w:val="14"/>
                <w:szCs w:val="14"/>
              </w:rPr>
            </w:pPr>
            <w:r w:rsidRPr="003F48CD">
              <w:rPr>
                <w:bCs/>
                <w:sz w:val="14"/>
                <w:szCs w:val="14"/>
              </w:rPr>
              <w:t>Przyspieszona akcja serca</w:t>
            </w:r>
          </w:p>
        </w:tc>
        <w:tc>
          <w:tcPr>
            <w:tcW w:w="2410" w:type="dxa"/>
          </w:tcPr>
          <w:p w14:paraId="212D6265" w14:textId="77777777" w:rsidR="00C55E3B" w:rsidRPr="003F48CD" w:rsidRDefault="00C55E3B" w:rsidP="00C55E3B">
            <w:pPr>
              <w:suppressAutoHyphens w:val="0"/>
              <w:jc w:val="both"/>
              <w:rPr>
                <w:bCs/>
                <w:sz w:val="14"/>
                <w:szCs w:val="14"/>
              </w:rPr>
            </w:pPr>
          </w:p>
        </w:tc>
      </w:tr>
    </w:tbl>
    <w:p w14:paraId="2EF3514B" w14:textId="77777777" w:rsidR="00C55E3B" w:rsidRPr="00C55E3B" w:rsidRDefault="00C55E3B" w:rsidP="00C55E3B">
      <w:pPr>
        <w:suppressAutoHyphens w:val="0"/>
        <w:jc w:val="both"/>
        <w:rPr>
          <w:b/>
          <w:bCs/>
          <w:sz w:val="18"/>
          <w:szCs w:val="18"/>
        </w:rPr>
      </w:pPr>
    </w:p>
    <w:p w14:paraId="17EDDEC7" w14:textId="77777777" w:rsidR="004D2602" w:rsidRPr="00B33A03" w:rsidRDefault="004D2602" w:rsidP="004D2602">
      <w:pPr>
        <w:suppressAutoHyphens w:val="0"/>
        <w:jc w:val="both"/>
        <w:rPr>
          <w:bCs/>
          <w:sz w:val="18"/>
          <w:szCs w:val="18"/>
        </w:rPr>
      </w:pPr>
      <w:r w:rsidRPr="00B33A03">
        <w:rPr>
          <w:bCs/>
          <w:sz w:val="18"/>
          <w:szCs w:val="18"/>
        </w:rPr>
        <w:t>*Zgłaszane tylko po dopuszczeniu produktu leczniczego do obrotu</w:t>
      </w:r>
    </w:p>
    <w:p w14:paraId="1B884998" w14:textId="77777777" w:rsidR="004D2602" w:rsidRPr="00B33A03" w:rsidRDefault="004D2602" w:rsidP="004D2602">
      <w:pPr>
        <w:suppressAutoHyphens w:val="0"/>
        <w:jc w:val="both"/>
        <w:rPr>
          <w:bCs/>
          <w:sz w:val="18"/>
          <w:szCs w:val="18"/>
        </w:rPr>
      </w:pPr>
      <w:r w:rsidRPr="00B33A03">
        <w:rPr>
          <w:bCs/>
          <w:sz w:val="18"/>
          <w:szCs w:val="18"/>
        </w:rPr>
        <w:t>** Zaburzenia widzenia barwnego: widzenie na zielono, chromatopsja, widzenie na niebiesko, widzenie na czerwono, widzenie na żółto.</w:t>
      </w:r>
    </w:p>
    <w:p w14:paraId="567C02C4" w14:textId="77777777" w:rsidR="004D2602" w:rsidRPr="004D2602" w:rsidRDefault="004D2602" w:rsidP="004D2602">
      <w:pPr>
        <w:suppressAutoHyphens w:val="0"/>
        <w:jc w:val="both"/>
        <w:rPr>
          <w:bCs/>
          <w:sz w:val="18"/>
          <w:szCs w:val="18"/>
        </w:rPr>
      </w:pPr>
      <w:r w:rsidRPr="00B33A03">
        <w:rPr>
          <w:bCs/>
          <w:sz w:val="18"/>
          <w:szCs w:val="18"/>
        </w:rPr>
        <w:t>*** Zaburzenia łzawienia: zespół suchego oka, zaburzenie łzawienia, zwiększone łzawienie.</w:t>
      </w:r>
    </w:p>
    <w:p w14:paraId="10CD4AB3" w14:textId="77777777" w:rsidR="004D2602" w:rsidRPr="00C55E3B" w:rsidRDefault="004D2602" w:rsidP="00C55E3B">
      <w:pPr>
        <w:suppressAutoHyphens w:val="0"/>
        <w:jc w:val="both"/>
        <w:rPr>
          <w:bCs/>
          <w:sz w:val="18"/>
          <w:szCs w:val="18"/>
        </w:rPr>
      </w:pPr>
    </w:p>
    <w:p w14:paraId="74521614" w14:textId="16314A3F" w:rsidR="00F409F0" w:rsidRPr="00F409F0" w:rsidRDefault="00F409F0" w:rsidP="00F409F0">
      <w:pPr>
        <w:suppressAutoHyphens w:val="0"/>
        <w:jc w:val="both"/>
        <w:rPr>
          <w:bCs/>
          <w:sz w:val="18"/>
          <w:szCs w:val="18"/>
          <w:u w:val="single"/>
        </w:rPr>
      </w:pPr>
      <w:r w:rsidRPr="00F409F0">
        <w:rPr>
          <w:bCs/>
          <w:sz w:val="18"/>
          <w:szCs w:val="18"/>
          <w:u w:val="single"/>
        </w:rPr>
        <w:t>Zgłaszanie podej</w:t>
      </w:r>
      <w:r>
        <w:rPr>
          <w:bCs/>
          <w:sz w:val="18"/>
          <w:szCs w:val="18"/>
          <w:u w:val="single"/>
        </w:rPr>
        <w:t xml:space="preserve">rzewanych działań niepożądanych: </w:t>
      </w:r>
      <w:r w:rsidRPr="00F409F0">
        <w:rPr>
          <w:bCs/>
          <w:sz w:val="18"/>
          <w:szCs w:val="18"/>
        </w:rPr>
        <w:t>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w:t>
      </w:r>
      <w:r w:rsidRPr="00AF2E5D">
        <w:rPr>
          <w:bCs/>
          <w:sz w:val="18"/>
          <w:szCs w:val="18"/>
        </w:rPr>
        <w:t xml:space="preserve"> </w:t>
      </w:r>
      <w:r w:rsidRPr="00F409F0">
        <w:rPr>
          <w:bCs/>
          <w:sz w:val="18"/>
          <w:szCs w:val="18"/>
        </w:rPr>
        <w:t>Al. Jerozolimskie 181C</w:t>
      </w:r>
    </w:p>
    <w:p w14:paraId="706843E0" w14:textId="23A11AD4" w:rsidR="004041AC" w:rsidRPr="000A75CB" w:rsidRDefault="00F409F0" w:rsidP="000A75CB">
      <w:pPr>
        <w:suppressAutoHyphens w:val="0"/>
        <w:jc w:val="both"/>
        <w:rPr>
          <w:bCs/>
          <w:sz w:val="18"/>
          <w:szCs w:val="18"/>
        </w:rPr>
      </w:pPr>
      <w:r>
        <w:rPr>
          <w:bCs/>
          <w:sz w:val="18"/>
          <w:szCs w:val="18"/>
        </w:rPr>
        <w:t xml:space="preserve">02-222 Warszawa, Tel.: + 48 22 49 21 301, Faks: + 48 22 49 21 309, </w:t>
      </w:r>
      <w:r w:rsidRPr="00F409F0">
        <w:rPr>
          <w:bCs/>
          <w:sz w:val="18"/>
          <w:szCs w:val="18"/>
        </w:rPr>
        <w:t>Strona internetowa:</w:t>
      </w:r>
      <w:r w:rsidR="00AF2E5D">
        <w:rPr>
          <w:bCs/>
          <w:sz w:val="18"/>
          <w:szCs w:val="18"/>
        </w:rPr>
        <w:t xml:space="preserve"> https://smz.ezdrowie.gov.pl    </w:t>
      </w:r>
      <w:r w:rsidRPr="00F409F0">
        <w:rPr>
          <w:bCs/>
          <w:sz w:val="18"/>
          <w:szCs w:val="18"/>
        </w:rPr>
        <w:t>Działania niepożądane można zgłaszać również podmiotowi odpowiedzialnemu.</w:t>
      </w:r>
      <w:r>
        <w:rPr>
          <w:bCs/>
          <w:sz w:val="18"/>
          <w:szCs w:val="18"/>
        </w:rPr>
        <w:t xml:space="preserve"> </w:t>
      </w:r>
      <w:r w:rsidR="000931A1" w:rsidRPr="00BA60CD">
        <w:rPr>
          <w:b/>
          <w:bCs/>
          <w:sz w:val="18"/>
          <w:szCs w:val="18"/>
        </w:rPr>
        <w:t>Przedawkowanie</w:t>
      </w:r>
      <w:r w:rsidR="003A04A9">
        <w:rPr>
          <w:b/>
          <w:bCs/>
          <w:sz w:val="18"/>
          <w:szCs w:val="18"/>
        </w:rPr>
        <w:t xml:space="preserve">: </w:t>
      </w:r>
      <w:r w:rsidR="003A04A9" w:rsidRPr="003A04A9">
        <w:rPr>
          <w:bCs/>
          <w:sz w:val="18"/>
          <w:szCs w:val="18"/>
        </w:rPr>
        <w:t xml:space="preserve">W badaniach przeprowadzonych na zdrowych ochotnikach, u których stosowano jednorazowe dawki produktu leczniczego dochodzące do 800 mg, działania niepożądane były podobne do działań obserwowanych po podaniu mniejszych dawek, występowały one jednak z większą częstością i były bardziej nasilone. Zastosowanie dawki 200 mg nie powodowało większej skuteczności, natomiast częstość występowania działań niepożądanych (bóle głowy, uderzenia gorąca, zawroty głowy, dolegliwości </w:t>
      </w:r>
      <w:proofErr w:type="spellStart"/>
      <w:r w:rsidR="003A04A9" w:rsidRPr="003A04A9">
        <w:rPr>
          <w:bCs/>
          <w:sz w:val="18"/>
          <w:szCs w:val="18"/>
        </w:rPr>
        <w:t>dyspeptyczne</w:t>
      </w:r>
      <w:proofErr w:type="spellEnd"/>
      <w:r w:rsidR="003A04A9" w:rsidRPr="003A04A9">
        <w:rPr>
          <w:bCs/>
          <w:sz w:val="18"/>
          <w:szCs w:val="18"/>
        </w:rPr>
        <w:t>, uczucie zatkania nosa, zaburzenia widzenia) była zwiększona.</w:t>
      </w:r>
      <w:r w:rsidR="003A04A9">
        <w:rPr>
          <w:bCs/>
          <w:sz w:val="18"/>
          <w:szCs w:val="18"/>
        </w:rPr>
        <w:t xml:space="preserve"> </w:t>
      </w:r>
      <w:r w:rsidR="003A04A9" w:rsidRPr="003A04A9">
        <w:rPr>
          <w:bCs/>
          <w:sz w:val="18"/>
          <w:szCs w:val="18"/>
        </w:rPr>
        <w:t xml:space="preserve">W przypadkach przedawkowania, w zależności od objawów należy stosować standardowe leczenie podtrzymujące. </w:t>
      </w:r>
      <w:proofErr w:type="spellStart"/>
      <w:r w:rsidR="003A04A9" w:rsidRPr="003A04A9">
        <w:rPr>
          <w:bCs/>
          <w:sz w:val="18"/>
          <w:szCs w:val="18"/>
        </w:rPr>
        <w:t>Syldenafil</w:t>
      </w:r>
      <w:proofErr w:type="spellEnd"/>
      <w:r w:rsidR="003A04A9" w:rsidRPr="003A04A9">
        <w:rPr>
          <w:bCs/>
          <w:sz w:val="18"/>
          <w:szCs w:val="18"/>
        </w:rPr>
        <w:t xml:space="preserve"> silnie wiąże się z białkami osocza i nie jest </w:t>
      </w:r>
      <w:r w:rsidR="003A04A9" w:rsidRPr="003A04A9">
        <w:rPr>
          <w:bCs/>
          <w:sz w:val="18"/>
          <w:szCs w:val="18"/>
        </w:rPr>
        <w:lastRenderedPageBreak/>
        <w:t xml:space="preserve">wydalany z moczem, zatem przypuszcza się, że zastosowanie dializy nie spowoduje przyspieszenia </w:t>
      </w:r>
      <w:proofErr w:type="spellStart"/>
      <w:r w:rsidR="003A04A9" w:rsidRPr="003A04A9">
        <w:rPr>
          <w:bCs/>
          <w:sz w:val="18"/>
          <w:szCs w:val="18"/>
        </w:rPr>
        <w:t>klirensu</w:t>
      </w:r>
      <w:proofErr w:type="spellEnd"/>
      <w:r w:rsidR="003A04A9" w:rsidRPr="003A04A9">
        <w:rPr>
          <w:bCs/>
          <w:sz w:val="18"/>
          <w:szCs w:val="18"/>
        </w:rPr>
        <w:t xml:space="preserve"> produktu leczniczego.</w:t>
      </w:r>
      <w:r w:rsidR="003A04A9">
        <w:rPr>
          <w:bCs/>
          <w:sz w:val="18"/>
          <w:szCs w:val="18"/>
        </w:rPr>
        <w:t xml:space="preserve"> </w:t>
      </w:r>
      <w:r w:rsidR="000931A1" w:rsidRPr="00BA60CD">
        <w:rPr>
          <w:b/>
          <w:bCs/>
          <w:sz w:val="18"/>
          <w:szCs w:val="18"/>
        </w:rPr>
        <w:t xml:space="preserve">Podmiot odpowiedzialny: </w:t>
      </w:r>
      <w:r w:rsidR="000931A1" w:rsidRPr="00BA60CD">
        <w:rPr>
          <w:bCs/>
          <w:sz w:val="18"/>
          <w:szCs w:val="18"/>
        </w:rPr>
        <w:t>Biofarm Sp. z o.o., ul. Wałbrzyska 13, 60-198 Poznań.</w:t>
      </w:r>
      <w:r w:rsidR="000931A1" w:rsidRPr="00BA60CD">
        <w:rPr>
          <w:b/>
          <w:bCs/>
          <w:sz w:val="18"/>
          <w:szCs w:val="18"/>
        </w:rPr>
        <w:t xml:space="preserve"> Pozwolenie na dopuszczenie do obrotu:</w:t>
      </w:r>
      <w:r w:rsidR="00B33A03">
        <w:rPr>
          <w:bCs/>
          <w:sz w:val="18"/>
          <w:szCs w:val="18"/>
        </w:rPr>
        <w:t xml:space="preserve"> pozwolenie nr </w:t>
      </w:r>
      <w:r w:rsidR="00B33A03" w:rsidRPr="00B33A03">
        <w:rPr>
          <w:bCs/>
          <w:sz w:val="18"/>
          <w:szCs w:val="18"/>
        </w:rPr>
        <w:t>26619</w:t>
      </w:r>
      <w:r w:rsidR="00981E9A">
        <w:rPr>
          <w:bCs/>
          <w:sz w:val="18"/>
          <w:szCs w:val="18"/>
        </w:rPr>
        <w:t xml:space="preserve">. </w:t>
      </w:r>
      <w:r w:rsidR="000931A1" w:rsidRPr="00BA60CD">
        <w:rPr>
          <w:b/>
          <w:sz w:val="18"/>
          <w:szCs w:val="18"/>
        </w:rPr>
        <w:t>OTC</w:t>
      </w:r>
      <w:r w:rsidR="000931A1" w:rsidRPr="00BA60CD">
        <w:rPr>
          <w:sz w:val="18"/>
          <w:szCs w:val="18"/>
        </w:rPr>
        <w:t xml:space="preserve"> – produkt leczniczy wydawany bez przepisu lekarza. </w:t>
      </w:r>
      <w:r w:rsidR="000931A1" w:rsidRPr="00BA60CD">
        <w:rPr>
          <w:b/>
          <w:sz w:val="18"/>
          <w:szCs w:val="18"/>
        </w:rPr>
        <w:t>Dostępne opakowania:</w:t>
      </w:r>
      <w:r w:rsidR="000931A1" w:rsidRPr="00BA60CD">
        <w:rPr>
          <w:sz w:val="18"/>
          <w:szCs w:val="18"/>
        </w:rPr>
        <w:t xml:space="preserve"> </w:t>
      </w:r>
      <w:r w:rsidR="00866413">
        <w:rPr>
          <w:sz w:val="18"/>
          <w:szCs w:val="18"/>
        </w:rPr>
        <w:t>4</w:t>
      </w:r>
      <w:r w:rsidR="000931A1" w:rsidRPr="00BA60CD">
        <w:rPr>
          <w:sz w:val="18"/>
          <w:szCs w:val="18"/>
        </w:rPr>
        <w:t xml:space="preserve"> table</w:t>
      </w:r>
      <w:r w:rsidR="00CF419F">
        <w:rPr>
          <w:sz w:val="18"/>
          <w:szCs w:val="18"/>
        </w:rPr>
        <w:t>tki.</w:t>
      </w:r>
    </w:p>
    <w:sectPr w:rsidR="004041AC" w:rsidRPr="000A75CB" w:rsidSect="00F47341">
      <w:footnotePr>
        <w:pos w:val="beneathText"/>
      </w:footnotePr>
      <w:pgSz w:w="11905" w:h="16837"/>
      <w:pgMar w:top="1418" w:right="1418" w:bottom="1418" w:left="1418"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6ADD" w14:textId="77777777" w:rsidR="00E17E63" w:rsidRDefault="00E17E63">
      <w:r>
        <w:separator/>
      </w:r>
    </w:p>
  </w:endnote>
  <w:endnote w:type="continuationSeparator" w:id="0">
    <w:p w14:paraId="7FB9C903" w14:textId="77777777" w:rsidR="00E17E63" w:rsidRDefault="00E1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4BD0" w14:textId="77777777" w:rsidR="00E17E63" w:rsidRDefault="00E17E63">
      <w:r>
        <w:separator/>
      </w:r>
    </w:p>
  </w:footnote>
  <w:footnote w:type="continuationSeparator" w:id="0">
    <w:p w14:paraId="10225FE2" w14:textId="77777777" w:rsidR="00E17E63" w:rsidRDefault="00E1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5894F33"/>
    <w:multiLevelType w:val="hybridMultilevel"/>
    <w:tmpl w:val="380E0138"/>
    <w:lvl w:ilvl="0" w:tplc="FFFFFFFF">
      <w:start w:val="1"/>
      <w:numFmt w:val="bullet"/>
      <w:pStyle w:val="MoRPList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54A69"/>
    <w:multiLevelType w:val="hybridMultilevel"/>
    <w:tmpl w:val="B6C64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67D9E"/>
    <w:multiLevelType w:val="hybridMultilevel"/>
    <w:tmpl w:val="B4549F70"/>
    <w:lvl w:ilvl="0" w:tplc="FFFFFFFF">
      <w:start w:val="1"/>
      <w:numFmt w:val="bullet"/>
      <w:lvlText w:val="-"/>
      <w:lvlJc w:val="left"/>
      <w:pPr>
        <w:tabs>
          <w:tab w:val="num" w:pos="1134"/>
        </w:tabs>
        <w:ind w:left="851" w:hanging="284"/>
      </w:pPr>
      <w:rPr>
        <w:rFonts w:ascii="ArialMT" w:hAnsi="ArialM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2585E"/>
    <w:multiLevelType w:val="multilevel"/>
    <w:tmpl w:val="8780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2E78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672C85"/>
    <w:multiLevelType w:val="hybridMultilevel"/>
    <w:tmpl w:val="5DF8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A1"/>
    <w:rsid w:val="000931A1"/>
    <w:rsid w:val="000A75CB"/>
    <w:rsid w:val="000B52D2"/>
    <w:rsid w:val="000D0DF6"/>
    <w:rsid w:val="00115644"/>
    <w:rsid w:val="001423C8"/>
    <w:rsid w:val="00192976"/>
    <w:rsid w:val="001D33D9"/>
    <w:rsid w:val="001E498C"/>
    <w:rsid w:val="0022729D"/>
    <w:rsid w:val="00250AD9"/>
    <w:rsid w:val="002B3291"/>
    <w:rsid w:val="002C2A0B"/>
    <w:rsid w:val="00357290"/>
    <w:rsid w:val="00371E04"/>
    <w:rsid w:val="003A04A9"/>
    <w:rsid w:val="003F48CD"/>
    <w:rsid w:val="004041AC"/>
    <w:rsid w:val="00464949"/>
    <w:rsid w:val="00477E0E"/>
    <w:rsid w:val="004D2602"/>
    <w:rsid w:val="005374DE"/>
    <w:rsid w:val="00565348"/>
    <w:rsid w:val="005975F6"/>
    <w:rsid w:val="00656EA4"/>
    <w:rsid w:val="00680380"/>
    <w:rsid w:val="006D1000"/>
    <w:rsid w:val="006F20AF"/>
    <w:rsid w:val="00734932"/>
    <w:rsid w:val="007E7255"/>
    <w:rsid w:val="00844F06"/>
    <w:rsid w:val="00866413"/>
    <w:rsid w:val="008B74CD"/>
    <w:rsid w:val="008F3CD9"/>
    <w:rsid w:val="00981E9A"/>
    <w:rsid w:val="00AF2E5D"/>
    <w:rsid w:val="00B03920"/>
    <w:rsid w:val="00B049E0"/>
    <w:rsid w:val="00B23A10"/>
    <w:rsid w:val="00B33A03"/>
    <w:rsid w:val="00B67A36"/>
    <w:rsid w:val="00B81788"/>
    <w:rsid w:val="00BA60CD"/>
    <w:rsid w:val="00C01A37"/>
    <w:rsid w:val="00C55E3B"/>
    <w:rsid w:val="00C63C1D"/>
    <w:rsid w:val="00CF419F"/>
    <w:rsid w:val="00D1731C"/>
    <w:rsid w:val="00DA1B0E"/>
    <w:rsid w:val="00DE2DC6"/>
    <w:rsid w:val="00E17E63"/>
    <w:rsid w:val="00E4236F"/>
    <w:rsid w:val="00EC376D"/>
    <w:rsid w:val="00EC72D3"/>
    <w:rsid w:val="00EF709D"/>
    <w:rsid w:val="00F0708C"/>
    <w:rsid w:val="00F409F0"/>
    <w:rsid w:val="00F56C40"/>
    <w:rsid w:val="00FA6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4243"/>
  <w15:chartTrackingRefBased/>
  <w15:docId w15:val="{600A15B5-0F73-4E21-9F64-8FF2A7B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1A1"/>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0931A1"/>
    <w:pPr>
      <w:keepNext/>
      <w:numPr>
        <w:ilvl w:val="3"/>
        <w:numId w:val="2"/>
      </w:numPr>
      <w:outlineLvl w:val="3"/>
    </w:pPr>
    <w:rPr>
      <w:rFonts w:eastAsia="Arial Unicode MS"/>
      <w:b/>
      <w:sz w:val="3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931A1"/>
    <w:rPr>
      <w:rFonts w:ascii="Times New Roman" w:eastAsia="Arial Unicode MS" w:hAnsi="Times New Roman" w:cs="Times New Roman"/>
      <w:b/>
      <w:sz w:val="32"/>
      <w:szCs w:val="24"/>
      <w:lang w:val="de-DE" w:eastAsia="ar-SA"/>
    </w:rPr>
  </w:style>
  <w:style w:type="character" w:styleId="Numerstrony">
    <w:name w:val="page number"/>
    <w:basedOn w:val="Domylnaczcionkaakapitu"/>
    <w:rsid w:val="000931A1"/>
  </w:style>
  <w:style w:type="paragraph" w:styleId="Stopka">
    <w:name w:val="footer"/>
    <w:basedOn w:val="Normalny"/>
    <w:link w:val="StopkaZnak"/>
    <w:uiPriority w:val="99"/>
    <w:rsid w:val="000931A1"/>
    <w:pPr>
      <w:tabs>
        <w:tab w:val="center" w:pos="4536"/>
        <w:tab w:val="right" w:pos="9072"/>
      </w:tabs>
    </w:pPr>
    <w:rPr>
      <w:sz w:val="26"/>
      <w:szCs w:val="20"/>
    </w:rPr>
  </w:style>
  <w:style w:type="character" w:customStyle="1" w:styleId="StopkaZnak">
    <w:name w:val="Stopka Znak"/>
    <w:basedOn w:val="Domylnaczcionkaakapitu"/>
    <w:link w:val="Stopka"/>
    <w:uiPriority w:val="99"/>
    <w:rsid w:val="000931A1"/>
    <w:rPr>
      <w:rFonts w:ascii="Times New Roman" w:eastAsia="Times New Roman" w:hAnsi="Times New Roman" w:cs="Times New Roman"/>
      <w:sz w:val="26"/>
      <w:szCs w:val="20"/>
      <w:lang w:eastAsia="ar-SA"/>
    </w:rPr>
  </w:style>
  <w:style w:type="paragraph" w:customStyle="1" w:styleId="WW-Tekstpodstawowywcity3">
    <w:name w:val="WW-Tekst podstawowy wcięty 3"/>
    <w:basedOn w:val="Normalny"/>
    <w:uiPriority w:val="99"/>
    <w:rsid w:val="000931A1"/>
    <w:pPr>
      <w:ind w:left="708"/>
      <w:jc w:val="both"/>
    </w:pPr>
    <w:rPr>
      <w:sz w:val="26"/>
      <w:szCs w:val="20"/>
    </w:rPr>
  </w:style>
  <w:style w:type="character" w:customStyle="1" w:styleId="hps">
    <w:name w:val="hps"/>
    <w:basedOn w:val="Domylnaczcionkaakapitu"/>
    <w:uiPriority w:val="99"/>
    <w:rsid w:val="000931A1"/>
    <w:rPr>
      <w:rFonts w:cs="Times New Roman"/>
    </w:rPr>
  </w:style>
  <w:style w:type="paragraph" w:customStyle="1" w:styleId="WW-Tekstpodstawowy3">
    <w:name w:val="WW-Tekst podstawowy 3"/>
    <w:basedOn w:val="Normalny"/>
    <w:uiPriority w:val="99"/>
    <w:rsid w:val="000931A1"/>
    <w:rPr>
      <w:sz w:val="32"/>
      <w:szCs w:val="20"/>
    </w:rPr>
  </w:style>
  <w:style w:type="paragraph" w:styleId="Tekstpodstawowy">
    <w:name w:val="Body Text"/>
    <w:basedOn w:val="Normalny"/>
    <w:link w:val="TekstpodstawowyZnak"/>
    <w:rsid w:val="000931A1"/>
    <w:pPr>
      <w:suppressAutoHyphens w:val="0"/>
    </w:pPr>
    <w:rPr>
      <w:szCs w:val="20"/>
      <w:lang w:val="en-AU" w:eastAsia="en-US"/>
    </w:rPr>
  </w:style>
  <w:style w:type="character" w:customStyle="1" w:styleId="TekstpodstawowyZnak">
    <w:name w:val="Tekst podstawowy Znak"/>
    <w:basedOn w:val="Domylnaczcionkaakapitu"/>
    <w:link w:val="Tekstpodstawowy"/>
    <w:rsid w:val="000931A1"/>
    <w:rPr>
      <w:rFonts w:ascii="Times New Roman" w:eastAsia="Times New Roman" w:hAnsi="Times New Roman" w:cs="Times New Roman"/>
      <w:sz w:val="24"/>
      <w:szCs w:val="20"/>
      <w:lang w:val="en-AU"/>
    </w:rPr>
  </w:style>
  <w:style w:type="paragraph" w:customStyle="1" w:styleId="MoRPListBullet">
    <w:name w:val="MoRP List Bullet"/>
    <w:basedOn w:val="Normalny"/>
    <w:link w:val="MoRPListBulletChar"/>
    <w:rsid w:val="000931A1"/>
    <w:pPr>
      <w:numPr>
        <w:numId w:val="5"/>
      </w:numPr>
      <w:tabs>
        <w:tab w:val="left" w:pos="1985"/>
      </w:tabs>
      <w:suppressAutoHyphens w:val="0"/>
      <w:spacing w:line="288" w:lineRule="auto"/>
      <w:jc w:val="both"/>
    </w:pPr>
    <w:rPr>
      <w:rFonts w:ascii="Arial" w:hAnsi="Arial"/>
      <w:sz w:val="22"/>
      <w:szCs w:val="20"/>
      <w:lang w:eastAsia="en-US"/>
    </w:rPr>
  </w:style>
  <w:style w:type="character" w:customStyle="1" w:styleId="MoRPListBulletChar">
    <w:name w:val="MoRP List Bullet Char"/>
    <w:link w:val="MoRPListBullet"/>
    <w:locked/>
    <w:rsid w:val="000931A1"/>
    <w:rPr>
      <w:rFonts w:ascii="Arial" w:eastAsia="Times New Roman" w:hAnsi="Arial" w:cs="Times New Roman"/>
      <w:szCs w:val="20"/>
    </w:rPr>
  </w:style>
  <w:style w:type="paragraph" w:customStyle="1" w:styleId="Text">
    <w:name w:val="Text"/>
    <w:rsid w:val="000931A1"/>
    <w:pPr>
      <w:spacing w:after="0" w:line="240" w:lineRule="atLeast"/>
      <w:ind w:left="568"/>
    </w:pPr>
    <w:rPr>
      <w:rFonts w:ascii="Times New Roman" w:eastAsia="Times New Roman" w:hAnsi="Times New Roman" w:cs="Times New Roman"/>
      <w:szCs w:val="20"/>
      <w:lang w:eastAsia="de-DE"/>
    </w:rPr>
  </w:style>
  <w:style w:type="paragraph" w:styleId="Tekstprzypisukocowego">
    <w:name w:val="endnote text"/>
    <w:basedOn w:val="Normalny"/>
    <w:link w:val="TekstprzypisukocowegoZnak"/>
    <w:semiHidden/>
    <w:rsid w:val="000931A1"/>
    <w:pPr>
      <w:tabs>
        <w:tab w:val="left" w:pos="567"/>
      </w:tabs>
      <w:suppressAutoHyphens w:val="0"/>
    </w:pPr>
    <w:rPr>
      <w:sz w:val="22"/>
      <w:szCs w:val="20"/>
      <w:lang w:eastAsia="en-US"/>
    </w:rPr>
  </w:style>
  <w:style w:type="character" w:customStyle="1" w:styleId="TekstprzypisukocowegoZnak">
    <w:name w:val="Tekst przypisu końcowego Znak"/>
    <w:basedOn w:val="Domylnaczcionkaakapitu"/>
    <w:link w:val="Tekstprzypisukocowego"/>
    <w:semiHidden/>
    <w:rsid w:val="000931A1"/>
    <w:rPr>
      <w:rFonts w:ascii="Times New Roman" w:eastAsia="Times New Roman" w:hAnsi="Times New Roman" w:cs="Times New Roman"/>
      <w:szCs w:val="20"/>
    </w:rPr>
  </w:style>
  <w:style w:type="character" w:styleId="Hipercze">
    <w:name w:val="Hyperlink"/>
    <w:basedOn w:val="Domylnaczcionkaakapitu"/>
    <w:uiPriority w:val="99"/>
    <w:unhideWhenUsed/>
    <w:rsid w:val="00115644"/>
    <w:rPr>
      <w:color w:val="0563C1" w:themeColor="hyperlink"/>
      <w:u w:val="single"/>
    </w:rPr>
  </w:style>
  <w:style w:type="character" w:styleId="Odwoaniedokomentarza">
    <w:name w:val="annotation reference"/>
    <w:basedOn w:val="Domylnaczcionkaakapitu"/>
    <w:uiPriority w:val="99"/>
    <w:semiHidden/>
    <w:unhideWhenUsed/>
    <w:rsid w:val="00C63C1D"/>
    <w:rPr>
      <w:sz w:val="16"/>
      <w:szCs w:val="16"/>
    </w:rPr>
  </w:style>
  <w:style w:type="paragraph" w:styleId="Tekstkomentarza">
    <w:name w:val="annotation text"/>
    <w:basedOn w:val="Normalny"/>
    <w:link w:val="TekstkomentarzaZnak"/>
    <w:uiPriority w:val="99"/>
    <w:semiHidden/>
    <w:unhideWhenUsed/>
    <w:rsid w:val="00C63C1D"/>
    <w:rPr>
      <w:sz w:val="20"/>
      <w:szCs w:val="20"/>
    </w:rPr>
  </w:style>
  <w:style w:type="character" w:customStyle="1" w:styleId="TekstkomentarzaZnak">
    <w:name w:val="Tekst komentarza Znak"/>
    <w:basedOn w:val="Domylnaczcionkaakapitu"/>
    <w:link w:val="Tekstkomentarza"/>
    <w:uiPriority w:val="99"/>
    <w:semiHidden/>
    <w:rsid w:val="00C63C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3C1D"/>
    <w:rPr>
      <w:b/>
      <w:bCs/>
    </w:rPr>
  </w:style>
  <w:style w:type="character" w:customStyle="1" w:styleId="TematkomentarzaZnak">
    <w:name w:val="Temat komentarza Znak"/>
    <w:basedOn w:val="TekstkomentarzaZnak"/>
    <w:link w:val="Tematkomentarza"/>
    <w:uiPriority w:val="99"/>
    <w:semiHidden/>
    <w:rsid w:val="00C63C1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63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C1D"/>
    <w:rPr>
      <w:rFonts w:ascii="Segoe UI" w:eastAsia="Times New Roman" w:hAnsi="Segoe UI" w:cs="Segoe UI"/>
      <w:sz w:val="18"/>
      <w:szCs w:val="18"/>
      <w:lang w:eastAsia="ar-SA"/>
    </w:rPr>
  </w:style>
  <w:style w:type="table" w:styleId="Tabela-Siatka">
    <w:name w:val="Table Grid"/>
    <w:basedOn w:val="Standardowy"/>
    <w:uiPriority w:val="39"/>
    <w:rsid w:val="00D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F2E5D"/>
    <w:pPr>
      <w:tabs>
        <w:tab w:val="center" w:pos="4536"/>
        <w:tab w:val="right" w:pos="9072"/>
      </w:tabs>
    </w:pPr>
  </w:style>
  <w:style w:type="character" w:customStyle="1" w:styleId="NagwekZnak">
    <w:name w:val="Nagłówek Znak"/>
    <w:basedOn w:val="Domylnaczcionkaakapitu"/>
    <w:link w:val="Nagwek"/>
    <w:uiPriority w:val="99"/>
    <w:rsid w:val="00AF2E5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3864</Words>
  <Characters>23190</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Antoniewicz</dc:creator>
  <cp:keywords/>
  <dc:description/>
  <cp:lastModifiedBy>Marek Brzuszkiewicz</cp:lastModifiedBy>
  <cp:revision>10</cp:revision>
  <dcterms:created xsi:type="dcterms:W3CDTF">2021-10-04T13:20:00Z</dcterms:created>
  <dcterms:modified xsi:type="dcterms:W3CDTF">2021-12-20T09:54:00Z</dcterms:modified>
</cp:coreProperties>
</file>